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307"/>
        <w:gridCol w:w="5076"/>
      </w:tblGrid>
      <w:tr w14:paraId="72677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</w:tcPr>
          <w:p w14:paraId="5BB28841">
            <w:pPr>
              <w:pStyle w:val="4"/>
              <w:jc w:val="center"/>
            </w:pPr>
            <w:r>
              <w:t>评审因素</w:t>
            </w:r>
          </w:p>
        </w:tc>
        <w:tc>
          <w:tcPr>
            <w:tcW w:w="7383" w:type="dxa"/>
            <w:gridSpan w:val="2"/>
          </w:tcPr>
          <w:p w14:paraId="21BAD731">
            <w:pPr>
              <w:pStyle w:val="4"/>
              <w:jc w:val="center"/>
            </w:pPr>
            <w:r>
              <w:t>评审标准</w:t>
            </w:r>
          </w:p>
        </w:tc>
      </w:tr>
      <w:tr w14:paraId="5C7A7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</w:tcPr>
          <w:p w14:paraId="277FEA32">
            <w:pPr>
              <w:pStyle w:val="4"/>
              <w:jc w:val="center"/>
            </w:pPr>
            <w:r>
              <w:t>分值构成</w:t>
            </w:r>
          </w:p>
        </w:tc>
        <w:tc>
          <w:tcPr>
            <w:tcW w:w="7383" w:type="dxa"/>
            <w:gridSpan w:val="2"/>
          </w:tcPr>
          <w:p w14:paraId="6A5AD82A">
            <w:pPr>
              <w:pStyle w:val="4"/>
            </w:pPr>
            <w:r>
              <w:t>商务部分</w:t>
            </w:r>
            <w:r>
              <w:rPr>
                <w:rFonts w:hint="eastAsia"/>
                <w:lang w:val="en-US" w:eastAsia="zh-CN"/>
              </w:rPr>
              <w:t>20</w:t>
            </w:r>
            <w:r>
              <w:t>.0分</w:t>
            </w:r>
          </w:p>
          <w:p w14:paraId="3FE3ADA5">
            <w:pPr>
              <w:pStyle w:val="4"/>
            </w:pPr>
            <w:r>
              <w:t>技术部分</w:t>
            </w:r>
            <w:r>
              <w:rPr>
                <w:rFonts w:hint="eastAsia"/>
                <w:lang w:val="en-US" w:eastAsia="zh-CN"/>
              </w:rPr>
              <w:t>50</w:t>
            </w:r>
            <w:r>
              <w:t>.0分</w:t>
            </w:r>
          </w:p>
          <w:p w14:paraId="4A997ADE">
            <w:pPr>
              <w:pStyle w:val="4"/>
            </w:pPr>
            <w:r>
              <w:t>报价得分</w:t>
            </w:r>
            <w:r>
              <w:rPr>
                <w:rFonts w:hint="eastAsia"/>
                <w:lang w:val="en-US" w:eastAsia="zh-CN"/>
              </w:rPr>
              <w:t>3</w:t>
            </w:r>
            <w:r>
              <w:t>0.0分</w:t>
            </w:r>
          </w:p>
        </w:tc>
      </w:tr>
      <w:tr w14:paraId="0C1988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  <w:vMerge w:val="restart"/>
          </w:tcPr>
          <w:p w14:paraId="24A84ED4">
            <w:pPr>
              <w:pStyle w:val="4"/>
              <w:jc w:val="center"/>
            </w:pPr>
            <w:r>
              <w:t>技术部分</w:t>
            </w:r>
          </w:p>
        </w:tc>
        <w:tc>
          <w:tcPr>
            <w:tcW w:w="2307" w:type="dxa"/>
          </w:tcPr>
          <w:p w14:paraId="24685986">
            <w:pPr>
              <w:pStyle w:val="4"/>
              <w:jc w:val="left"/>
            </w:pPr>
            <w:r>
              <w:rPr>
                <w:rFonts w:hint="eastAsia"/>
                <w:lang w:val="en-US" w:eastAsia="zh-CN"/>
              </w:rPr>
              <w:t>需求清单</w:t>
            </w:r>
            <w:r>
              <w:t>响应程度 (</w:t>
            </w:r>
            <w:r>
              <w:rPr>
                <w:rFonts w:hint="eastAsia"/>
                <w:lang w:val="en-US" w:eastAsia="zh-CN"/>
              </w:rPr>
              <w:t>16</w:t>
            </w:r>
            <w:r>
              <w:t>.0分)</w:t>
            </w:r>
          </w:p>
        </w:tc>
        <w:tc>
          <w:tcPr>
            <w:tcW w:w="5076" w:type="dxa"/>
          </w:tcPr>
          <w:p w14:paraId="1BD17421">
            <w:pPr>
              <w:pStyle w:val="4"/>
              <w:jc w:val="left"/>
            </w:pPr>
            <w:r>
              <w:rPr>
                <w:rFonts w:hint="eastAsia"/>
                <w:lang w:val="en-US" w:eastAsia="zh-CN"/>
              </w:rPr>
              <w:t>需求清单(共8项)全部满足得16分,</w:t>
            </w:r>
            <w:r>
              <w:t>有一项负偏离扣</w:t>
            </w:r>
            <w:r>
              <w:rPr>
                <w:rFonts w:hint="eastAsia"/>
                <w:lang w:val="en-US" w:eastAsia="zh-CN"/>
              </w:rPr>
              <w:t>2</w:t>
            </w:r>
            <w:r>
              <w:t>分，直至扣完该项分值为止。</w:t>
            </w:r>
          </w:p>
          <w:p w14:paraId="689042DF">
            <w:pPr>
              <w:pStyle w:val="4"/>
              <w:jc w:val="left"/>
            </w:pPr>
            <w:r>
              <w:rPr>
                <w:rFonts w:hint="eastAsia"/>
                <w:lang w:val="en-US" w:eastAsia="zh-CN"/>
              </w:rPr>
              <w:t>注:投标人需</w:t>
            </w:r>
            <w:r>
              <w:t>提供技术参数佐证材料，不提供技术参数证明文件或证明材料未体现技术参数的不得分。</w:t>
            </w:r>
          </w:p>
        </w:tc>
      </w:tr>
      <w:tr w14:paraId="598CBF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  <w:vMerge w:val="continue"/>
          </w:tcPr>
          <w:p w14:paraId="0FE3370B"/>
        </w:tc>
        <w:tc>
          <w:tcPr>
            <w:tcW w:w="2307" w:type="dxa"/>
          </w:tcPr>
          <w:p w14:paraId="4FFE1484">
            <w:pPr>
              <w:pStyle w:val="4"/>
              <w:jc w:val="left"/>
            </w:pPr>
            <w:r>
              <w:rPr>
                <w:rFonts w:hint="eastAsia"/>
                <w:lang w:val="en-US" w:eastAsia="zh-CN"/>
              </w:rPr>
              <w:t>操作培训计划</w:t>
            </w:r>
            <w:r>
              <w:t xml:space="preserve"> (</w:t>
            </w:r>
            <w:r>
              <w:rPr>
                <w:rFonts w:hint="eastAsia"/>
                <w:lang w:val="en-US" w:eastAsia="zh-CN"/>
              </w:rPr>
              <w:t>14</w:t>
            </w:r>
            <w:r>
              <w:t>.0分)</w:t>
            </w:r>
          </w:p>
        </w:tc>
        <w:tc>
          <w:tcPr>
            <w:tcW w:w="5076" w:type="dxa"/>
          </w:tcPr>
          <w:p w14:paraId="16F177CC">
            <w:pPr>
              <w:pStyle w:val="4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根据投标人对本项目的操作培训计划、培训方式、培训时间地点安排、培训师资等进行评审:</w:t>
            </w:r>
          </w:p>
          <w:p w14:paraId="3E4D1F1E">
            <w:pPr>
              <w:pStyle w:val="4"/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val="en-US" w:eastAsia="zh-CN"/>
              </w:rPr>
              <w:t>培训</w:t>
            </w:r>
            <w:r>
              <w:t>计划条理清晰，脉络分明，具体全面，合理高效、操作性强，得</w:t>
            </w:r>
            <w:r>
              <w:rPr>
                <w:rFonts w:hint="eastAsia"/>
                <w:lang w:val="en-US" w:eastAsia="zh-CN"/>
              </w:rPr>
              <w:t>14</w:t>
            </w:r>
            <w:r>
              <w:t xml:space="preserve">分； </w:t>
            </w:r>
          </w:p>
          <w:p w14:paraId="00824A65">
            <w:pPr>
              <w:pStyle w:val="4"/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val="en-US" w:eastAsia="zh-CN"/>
              </w:rPr>
              <w:t>培训</w:t>
            </w:r>
            <w:r>
              <w:t>计划条理</w:t>
            </w:r>
            <w:r>
              <w:rPr>
                <w:rFonts w:hint="eastAsia"/>
                <w:lang w:val="en-US" w:eastAsia="zh-CN"/>
              </w:rPr>
              <w:t>较清晰</w:t>
            </w:r>
            <w:r>
              <w:t>，脉络</w:t>
            </w:r>
            <w:r>
              <w:rPr>
                <w:rFonts w:hint="eastAsia"/>
                <w:lang w:val="en-US" w:eastAsia="zh-CN"/>
              </w:rPr>
              <w:t>分明</w:t>
            </w:r>
            <w:r>
              <w:t>，较具体全面，安排一般、操作性一般，得</w:t>
            </w:r>
            <w:r>
              <w:rPr>
                <w:rFonts w:hint="eastAsia"/>
                <w:lang w:val="en-US" w:eastAsia="zh-CN"/>
              </w:rPr>
              <w:t>8</w:t>
            </w:r>
            <w:r>
              <w:t xml:space="preserve">分； </w:t>
            </w:r>
          </w:p>
          <w:p w14:paraId="7973EDCD">
            <w:pPr>
              <w:pStyle w:val="4"/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val="en-US" w:eastAsia="zh-CN"/>
              </w:rPr>
              <w:t>培训</w:t>
            </w:r>
            <w:r>
              <w:t>计划条理差，脉络一般，安排差、操作性差，得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 xml:space="preserve">分； </w:t>
            </w:r>
          </w:p>
          <w:p w14:paraId="0F52ACB0">
            <w:pPr>
              <w:pStyle w:val="4"/>
              <w:numPr>
                <w:ilvl w:val="0"/>
                <w:numId w:val="1"/>
              </w:numPr>
              <w:jc w:val="left"/>
            </w:pPr>
            <w:r>
              <w:t>无对应方案的，得0分。</w:t>
            </w:r>
          </w:p>
        </w:tc>
      </w:tr>
      <w:tr w14:paraId="57D76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  <w:vMerge w:val="continue"/>
          </w:tcPr>
          <w:p w14:paraId="28FD196C"/>
        </w:tc>
        <w:tc>
          <w:tcPr>
            <w:tcW w:w="2307" w:type="dxa"/>
          </w:tcPr>
          <w:p w14:paraId="67025838">
            <w:pPr>
              <w:pStyle w:val="4"/>
              <w:jc w:val="left"/>
            </w:pPr>
            <w:r>
              <w:t>售后服务能力 (</w:t>
            </w:r>
            <w:r>
              <w:rPr>
                <w:rFonts w:hint="eastAsia"/>
                <w:lang w:val="en-US" w:eastAsia="zh-CN"/>
              </w:rPr>
              <w:t>20</w:t>
            </w:r>
            <w:r>
              <w:t>.0分)</w:t>
            </w:r>
          </w:p>
        </w:tc>
        <w:tc>
          <w:tcPr>
            <w:tcW w:w="5076" w:type="dxa"/>
          </w:tcPr>
          <w:p w14:paraId="20A3BC08">
            <w:pPr>
              <w:pStyle w:val="4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根据</w:t>
            </w:r>
            <w:r>
              <w:t>投标人售后服务能力、质量保证期、服务响应时间以及售后</w:t>
            </w:r>
            <w:r>
              <w:rPr>
                <w:rFonts w:hint="eastAsia"/>
                <w:lang w:val="en-US" w:eastAsia="zh-CN"/>
              </w:rPr>
              <w:t>人员安排等进行评审:</w:t>
            </w:r>
          </w:p>
          <w:p w14:paraId="029F6B41">
            <w:pPr>
              <w:pStyle w:val="4"/>
              <w:numPr>
                <w:ilvl w:val="0"/>
                <w:numId w:val="2"/>
              </w:numPr>
              <w:ind w:left="100" w:leftChars="0" w:firstLine="0" w:firstLineChars="0"/>
              <w:jc w:val="left"/>
            </w:pPr>
            <w:r>
              <w:t>售后服务能力强，质保期长，响应时间快，处理能力强，售后技术人员力量配备十分充足，得</w:t>
            </w:r>
            <w:r>
              <w:rPr>
                <w:rFonts w:hint="eastAsia"/>
                <w:lang w:val="en-US" w:eastAsia="zh-CN"/>
              </w:rPr>
              <w:t>20</w:t>
            </w:r>
            <w:r>
              <w:t>分；</w:t>
            </w:r>
          </w:p>
          <w:p w14:paraId="13A22340">
            <w:pPr>
              <w:pStyle w:val="4"/>
              <w:numPr>
                <w:ilvl w:val="0"/>
                <w:numId w:val="2"/>
              </w:numPr>
              <w:ind w:left="100" w:leftChars="0" w:firstLine="0" w:firstLineChars="0"/>
              <w:jc w:val="left"/>
            </w:pPr>
            <w:r>
              <w:t xml:space="preserve"> 售后服务较便捷，响应时间较快，处理能力较强、售后技术人员力量配备较充足，得</w:t>
            </w:r>
            <w:r>
              <w:rPr>
                <w:rFonts w:hint="eastAsia"/>
                <w:lang w:val="en-US" w:eastAsia="zh-CN"/>
              </w:rPr>
              <w:t>15</w:t>
            </w:r>
            <w:r>
              <w:t>分；</w:t>
            </w:r>
          </w:p>
          <w:p w14:paraId="2F0B2C4C">
            <w:pPr>
              <w:pStyle w:val="4"/>
              <w:numPr>
                <w:ilvl w:val="0"/>
                <w:numId w:val="2"/>
              </w:numPr>
              <w:ind w:left="100" w:leftChars="0" w:firstLine="0" w:firstLineChars="0"/>
              <w:jc w:val="left"/>
            </w:pPr>
            <w:r>
              <w:t>售后服务</w:t>
            </w:r>
            <w:r>
              <w:rPr>
                <w:rFonts w:hint="eastAsia"/>
                <w:lang w:val="en-US" w:eastAsia="zh-CN"/>
              </w:rPr>
              <w:t>基本</w:t>
            </w:r>
            <w:r>
              <w:t>满足要求，响应时间慢，处理能力差，售后技术人员力量配备</w:t>
            </w:r>
            <w:r>
              <w:rPr>
                <w:rFonts w:hint="eastAsia"/>
                <w:lang w:val="en-US" w:eastAsia="zh-CN"/>
              </w:rPr>
              <w:t>弱</w:t>
            </w:r>
            <w:r>
              <w:t>，得</w:t>
            </w:r>
            <w:r>
              <w:rPr>
                <w:rFonts w:hint="eastAsia"/>
                <w:lang w:val="en-US" w:eastAsia="zh-CN"/>
              </w:rPr>
              <w:t>10</w:t>
            </w:r>
            <w:r>
              <w:t xml:space="preserve">分； </w:t>
            </w:r>
          </w:p>
          <w:p w14:paraId="786A3BCE">
            <w:pPr>
              <w:pStyle w:val="4"/>
              <w:numPr>
                <w:ilvl w:val="0"/>
                <w:numId w:val="2"/>
              </w:numPr>
              <w:ind w:left="100" w:leftChars="0" w:firstLine="0" w:firstLineChars="0"/>
              <w:jc w:val="left"/>
            </w:pPr>
            <w:r>
              <w:t>无对应方案的，得0分。</w:t>
            </w:r>
          </w:p>
        </w:tc>
      </w:tr>
      <w:tr w14:paraId="1E53D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  <w:vMerge w:val="restart"/>
          </w:tcPr>
          <w:p w14:paraId="57712D85">
            <w:pPr>
              <w:pStyle w:val="4"/>
              <w:jc w:val="center"/>
            </w:pPr>
            <w:r>
              <w:t>商务部分</w:t>
            </w:r>
          </w:p>
        </w:tc>
        <w:tc>
          <w:tcPr>
            <w:tcW w:w="2307" w:type="dxa"/>
          </w:tcPr>
          <w:p w14:paraId="5469B0B8">
            <w:pPr>
              <w:pStyle w:val="4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现场演示(15.0分)</w:t>
            </w:r>
          </w:p>
        </w:tc>
        <w:tc>
          <w:tcPr>
            <w:tcW w:w="5076" w:type="dxa"/>
          </w:tcPr>
          <w:p w14:paraId="074AC80F">
            <w:pPr>
              <w:pStyle w:val="4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现场演示按照标准流程演示及讲解相机及配件各项功能，如拍摄模式切换、对焦模式选择及参数设置等操作:</w:t>
            </w:r>
          </w:p>
          <w:p w14:paraId="2DAA5F18">
            <w:pPr>
              <w:pStyle w:val="4"/>
              <w:numPr>
                <w:ilvl w:val="0"/>
                <w:numId w:val="3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演示过程流畅自然、</w:t>
            </w:r>
            <w:r>
              <w:rPr>
                <w:rFonts w:hint="default"/>
                <w:lang w:val="en-US" w:eastAsia="zh-CN"/>
              </w:rPr>
              <w:t>讲解详细</w:t>
            </w:r>
            <w:r>
              <w:rPr>
                <w:rFonts w:hint="eastAsia"/>
                <w:lang w:val="en-US" w:eastAsia="zh-CN"/>
              </w:rPr>
              <w:t>，各操作环节衔接紧密，无明显停顿或等待时间，能够高效地展示各项功能，得15分;</w:t>
            </w:r>
          </w:p>
          <w:p w14:paraId="1093ADA8">
            <w:pPr>
              <w:pStyle w:val="4"/>
              <w:numPr>
                <w:ilvl w:val="0"/>
                <w:numId w:val="3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演示过程</w:t>
            </w:r>
            <w:r>
              <w:rPr>
                <w:rFonts w:hint="default"/>
                <w:lang w:val="en-US" w:eastAsia="zh-CN"/>
              </w:rPr>
              <w:t>整体较为流畅</w:t>
            </w:r>
            <w:r>
              <w:rPr>
                <w:rFonts w:hint="eastAsia"/>
                <w:lang w:val="en-US" w:eastAsia="zh-CN"/>
              </w:rPr>
              <w:t>、能基本阐述主要内容</w:t>
            </w:r>
            <w:r>
              <w:rPr>
                <w:rFonts w:hint="default"/>
                <w:lang w:val="en-US" w:eastAsia="zh-CN"/>
              </w:rPr>
              <w:t>，偶尔出现短暂卡顿或操作不连贯的情况</w:t>
            </w:r>
            <w:r>
              <w:rPr>
                <w:rFonts w:hint="eastAsia"/>
                <w:lang w:val="en-US" w:eastAsia="zh-CN"/>
              </w:rPr>
              <w:t>,得10分;</w:t>
            </w:r>
          </w:p>
          <w:p w14:paraId="53003085">
            <w:pPr>
              <w:pStyle w:val="4"/>
              <w:numPr>
                <w:ilvl w:val="0"/>
                <w:numId w:val="3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演示过程卡顿较多，操作不连贯，频繁出现长时间停顿、重复操作等情况</w:t>
            </w:r>
            <w:r>
              <w:rPr>
                <w:rFonts w:hint="eastAsia"/>
                <w:lang w:val="en-US" w:eastAsia="zh-CN"/>
              </w:rPr>
              <w:t>、讲解清晰度欠佳,得5分;</w:t>
            </w:r>
          </w:p>
          <w:p w14:paraId="1474CA2C">
            <w:pPr>
              <w:pStyle w:val="4"/>
              <w:numPr>
                <w:ilvl w:val="0"/>
                <w:numId w:val="3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无演示不得分</w:t>
            </w:r>
            <w:r>
              <w:t>。</w:t>
            </w:r>
          </w:p>
        </w:tc>
      </w:tr>
      <w:tr w14:paraId="56394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  <w:vMerge w:val="continue"/>
          </w:tcPr>
          <w:p w14:paraId="47D64A86"/>
        </w:tc>
        <w:tc>
          <w:tcPr>
            <w:tcW w:w="2307" w:type="dxa"/>
          </w:tcPr>
          <w:p w14:paraId="254891A3">
            <w:pPr>
              <w:pStyle w:val="4"/>
              <w:jc w:val="left"/>
            </w:pPr>
            <w:r>
              <w:t>业绩 (</w:t>
            </w:r>
            <w:r>
              <w:rPr>
                <w:rFonts w:hint="eastAsia"/>
                <w:lang w:val="en-US" w:eastAsia="zh-CN"/>
              </w:rPr>
              <w:t>5</w:t>
            </w:r>
            <w:r>
              <w:t>.0分)</w:t>
            </w:r>
          </w:p>
        </w:tc>
        <w:tc>
          <w:tcPr>
            <w:tcW w:w="5076" w:type="dxa"/>
          </w:tcPr>
          <w:p w14:paraId="31BEB3A3">
            <w:pPr>
              <w:pStyle w:val="4"/>
              <w:jc w:val="left"/>
            </w:pPr>
            <w:r>
              <w:t>投标人自202</w:t>
            </w:r>
            <w:r>
              <w:rPr>
                <w:rFonts w:hint="eastAsia"/>
                <w:lang w:val="en-US" w:eastAsia="zh-CN"/>
              </w:rPr>
              <w:t>2</w:t>
            </w:r>
            <w:r>
              <w:t>年1月1日以来（以合同签订时间为准）承接的同类项目业绩情况，每提供一个项目得</w:t>
            </w:r>
            <w:r>
              <w:rPr>
                <w:rFonts w:hint="eastAsia"/>
                <w:lang w:val="en-US" w:eastAsia="zh-CN"/>
              </w:rPr>
              <w:t>1</w:t>
            </w:r>
            <w:r>
              <w:t>分，满分</w:t>
            </w:r>
            <w:r>
              <w:rPr>
                <w:rFonts w:hint="eastAsia"/>
                <w:lang w:val="en-US" w:eastAsia="zh-CN"/>
              </w:rPr>
              <w:t>5</w:t>
            </w:r>
            <w:r>
              <w:t>分，没有不得分。</w:t>
            </w:r>
          </w:p>
          <w:p w14:paraId="1EF69A27">
            <w:pPr>
              <w:pStyle w:val="4"/>
              <w:jc w:val="left"/>
            </w:pPr>
            <w:r>
              <w:t>注：提供合同关键页（包括但不限于合同标的、合同签署时间等）复印件并加盖公章。</w:t>
            </w:r>
          </w:p>
        </w:tc>
      </w:tr>
      <w:tr w14:paraId="4A12E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922" w:type="dxa"/>
          </w:tcPr>
          <w:p w14:paraId="20223CF2">
            <w:pPr>
              <w:pStyle w:val="4"/>
              <w:jc w:val="center"/>
            </w:pPr>
            <w:r>
              <w:t>投标报价</w:t>
            </w:r>
          </w:p>
        </w:tc>
        <w:tc>
          <w:tcPr>
            <w:tcW w:w="2307" w:type="dxa"/>
          </w:tcPr>
          <w:p w14:paraId="63CE58EF">
            <w:pPr>
              <w:pStyle w:val="4"/>
              <w:jc w:val="left"/>
            </w:pPr>
            <w:r>
              <w:t>投标报价得分 (</w:t>
            </w:r>
            <w:r>
              <w:rPr>
                <w:rFonts w:hint="eastAsia"/>
                <w:lang w:val="en-US" w:eastAsia="zh-CN"/>
              </w:rPr>
              <w:t>3</w:t>
            </w:r>
            <w:r>
              <w:t>0.0分)</w:t>
            </w:r>
          </w:p>
        </w:tc>
        <w:tc>
          <w:tcPr>
            <w:tcW w:w="5076" w:type="dxa"/>
          </w:tcPr>
          <w:p w14:paraId="20F5CCFE">
            <w:pPr>
              <w:pStyle w:val="4"/>
              <w:jc w:val="left"/>
            </w:pPr>
            <w:r>
              <w:t>投标报价得分＝（评标基准价/投标报价）×价格分值【注：满足招标要求且投标价格最低的投标报价为评标基准价。】最低报价不是中标的唯一依据。</w:t>
            </w:r>
          </w:p>
        </w:tc>
      </w:tr>
    </w:tbl>
    <w:p w14:paraId="18C131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F5447"/>
    <w:multiLevelType w:val="singleLevel"/>
    <w:tmpl w:val="9FFF544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7E6DE7A"/>
    <w:multiLevelType w:val="singleLevel"/>
    <w:tmpl w:val="F7E6DE7A"/>
    <w:lvl w:ilvl="0" w:tentative="0">
      <w:start w:val="1"/>
      <w:numFmt w:val="decimal"/>
      <w:suff w:val="nothing"/>
      <w:lvlText w:val="（%1）"/>
      <w:lvlJc w:val="left"/>
      <w:pPr>
        <w:ind w:left="100" w:leftChars="0" w:firstLine="0" w:firstLineChars="0"/>
      </w:pPr>
    </w:lvl>
  </w:abstractNum>
  <w:abstractNum w:abstractNumId="2">
    <w:nsid w:val="5FBF1450"/>
    <w:multiLevelType w:val="singleLevel"/>
    <w:tmpl w:val="5FBF145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98424"/>
    <w:rsid w:val="F3F98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2025-03-13T10:52:00Z</dcterms:created>
  <dc:creator>招标代理</dc:creator>
  <cp:lastModifiedBy>招标代理</cp:lastModifiedBy>
  <dcterms:modified xsi:type="dcterms:W3CDTF">2025-03-13T11:54:21Z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F516EF455B3A2BB47F48D2677A90BB18_41</vt:lpwstr>
  </property>
</Properties>
</file>