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4BB09">
      <w:pPr>
        <w:jc w:val="center"/>
        <w:rPr>
          <w:rFonts w:ascii="宋体" w:hAnsi="宋体" w:cs="宋体"/>
          <w:b/>
          <w:bCs/>
          <w:color w:val="000000" w:themeColor="text1"/>
          <w:sz w:val="36"/>
          <w:szCs w:val="36"/>
          <w:highlight w:val="none"/>
          <w14:textFill>
            <w14:solidFill>
              <w14:schemeClr w14:val="tx1"/>
            </w14:solidFill>
          </w14:textFill>
        </w:rPr>
      </w:pPr>
      <w:r>
        <w:rPr>
          <w:rFonts w:hint="eastAsia" w:ascii="宋体" w:hAnsi="宋体" w:cs="宋体"/>
          <w:b/>
          <w:bCs/>
          <w:color w:val="000000" w:themeColor="text1"/>
          <w:sz w:val="36"/>
          <w:szCs w:val="36"/>
          <w:highlight w:val="none"/>
          <w14:textFill>
            <w14:solidFill>
              <w14:schemeClr w14:val="tx1"/>
            </w14:solidFill>
          </w14:textFill>
        </w:rPr>
        <w:t>广州中医药大学第一附属医院白云医院预诊及随访系统项目报价单</w:t>
      </w:r>
    </w:p>
    <w:p w14:paraId="645ED3DF">
      <w:pPr>
        <w:rPr>
          <w:color w:val="000000" w:themeColor="text1"/>
          <w:highlight w:val="none"/>
          <w14:textFill>
            <w14:solidFill>
              <w14:schemeClr w14:val="tx1"/>
            </w14:solidFill>
          </w14:textFill>
        </w:rPr>
      </w:pPr>
    </w:p>
    <w:tbl>
      <w:tblPr>
        <w:tblStyle w:val="5"/>
        <w:tblpPr w:leftFromText="180" w:rightFromText="180" w:vertAnchor="page" w:horzAnchor="page" w:tblpX="676" w:tblpY="3796"/>
        <w:tblW w:w="10899" w:type="dxa"/>
        <w:jc w:val="center"/>
        <w:tblLayout w:type="fixed"/>
        <w:tblCellMar>
          <w:top w:w="0" w:type="dxa"/>
          <w:left w:w="108" w:type="dxa"/>
          <w:bottom w:w="0" w:type="dxa"/>
          <w:right w:w="108" w:type="dxa"/>
        </w:tblCellMar>
      </w:tblPr>
      <w:tblGrid>
        <w:gridCol w:w="686"/>
        <w:gridCol w:w="783"/>
        <w:gridCol w:w="2871"/>
        <w:gridCol w:w="3654"/>
        <w:gridCol w:w="2905"/>
      </w:tblGrid>
      <w:tr w14:paraId="693321E7">
        <w:tblPrEx>
          <w:tblCellMar>
            <w:top w:w="0" w:type="dxa"/>
            <w:left w:w="108" w:type="dxa"/>
            <w:bottom w:w="0" w:type="dxa"/>
            <w:right w:w="108" w:type="dxa"/>
          </w:tblCellMar>
        </w:tblPrEx>
        <w:trPr>
          <w:trHeight w:val="677" w:hRule="atLeast"/>
          <w:jc w:val="center"/>
        </w:trPr>
        <w:tc>
          <w:tcPr>
            <w:tcW w:w="686" w:type="dxa"/>
            <w:tcBorders>
              <w:top w:val="single" w:color="auto" w:sz="4" w:space="0"/>
              <w:left w:val="single" w:color="auto" w:sz="4" w:space="0"/>
              <w:bottom w:val="single" w:color="auto" w:sz="4" w:space="0"/>
              <w:right w:val="single" w:color="auto" w:sz="4" w:space="0"/>
            </w:tcBorders>
            <w:noWrap/>
            <w:vAlign w:val="center"/>
          </w:tcPr>
          <w:p w14:paraId="1D018220">
            <w:pPr>
              <w:keepNext w:val="0"/>
              <w:keepLines w:val="0"/>
              <w:suppressLineNumbers w:val="0"/>
              <w:spacing w:before="0" w:beforeAutospacing="0" w:after="0" w:afterAutospacing="0"/>
              <w:ind w:left="0" w:right="0"/>
              <w:rPr>
                <w:rFonts w:hint="default"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序号</w:t>
            </w:r>
          </w:p>
        </w:tc>
        <w:tc>
          <w:tcPr>
            <w:tcW w:w="3654" w:type="dxa"/>
            <w:gridSpan w:val="2"/>
            <w:tcBorders>
              <w:top w:val="single" w:color="auto" w:sz="4" w:space="0"/>
              <w:left w:val="nil"/>
              <w:bottom w:val="single" w:color="auto" w:sz="4" w:space="0"/>
              <w:right w:val="single" w:color="auto" w:sz="4" w:space="0"/>
            </w:tcBorders>
            <w:noWrap/>
            <w:vAlign w:val="center"/>
          </w:tcPr>
          <w:p w14:paraId="4EB54558">
            <w:pPr>
              <w:keepNext w:val="0"/>
              <w:keepLines w:val="0"/>
              <w:suppressLineNumbers w:val="0"/>
              <w:spacing w:before="0" w:beforeAutospacing="0" w:after="0" w:afterAutospacing="0"/>
              <w:ind w:left="0" w:right="0"/>
              <w:rPr>
                <w:rFonts w:hint="default"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名   称</w:t>
            </w:r>
          </w:p>
        </w:tc>
        <w:tc>
          <w:tcPr>
            <w:tcW w:w="3654" w:type="dxa"/>
            <w:tcBorders>
              <w:top w:val="single" w:color="auto" w:sz="4" w:space="0"/>
              <w:left w:val="nil"/>
              <w:bottom w:val="single" w:color="auto" w:sz="4" w:space="0"/>
              <w:right w:val="single" w:color="auto" w:sz="4" w:space="0"/>
            </w:tcBorders>
            <w:noWrap/>
            <w:vAlign w:val="center"/>
          </w:tcPr>
          <w:p w14:paraId="7D0ED1D3">
            <w:pPr>
              <w:keepNext w:val="0"/>
              <w:keepLines w:val="0"/>
              <w:suppressLineNumbers w:val="0"/>
              <w:spacing w:before="0" w:beforeAutospacing="0" w:after="0" w:afterAutospacing="0"/>
              <w:ind w:left="0" w:right="0"/>
              <w:rPr>
                <w:rFonts w:hint="default"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服务内容及需求</w:t>
            </w:r>
          </w:p>
        </w:tc>
        <w:tc>
          <w:tcPr>
            <w:tcW w:w="2905" w:type="dxa"/>
            <w:tcBorders>
              <w:top w:val="single" w:color="auto" w:sz="4" w:space="0"/>
              <w:left w:val="single" w:color="auto" w:sz="4" w:space="0"/>
              <w:bottom w:val="single" w:color="auto" w:sz="4" w:space="0"/>
              <w:right w:val="single" w:color="auto" w:sz="4" w:space="0"/>
            </w:tcBorders>
            <w:noWrap/>
            <w:vAlign w:val="center"/>
          </w:tcPr>
          <w:p w14:paraId="66122B30">
            <w:pPr>
              <w:keepNext w:val="0"/>
              <w:keepLines w:val="0"/>
              <w:suppressLineNumbers w:val="0"/>
              <w:spacing w:before="0" w:beforeAutospacing="0" w:after="0" w:afterAutospacing="0"/>
              <w:ind w:left="0" w:right="0"/>
              <w:rPr>
                <w:rFonts w:hint="default"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备注</w:t>
            </w:r>
          </w:p>
        </w:tc>
      </w:tr>
      <w:tr w14:paraId="3601D4C3">
        <w:tblPrEx>
          <w:tblCellMar>
            <w:top w:w="0" w:type="dxa"/>
            <w:left w:w="108" w:type="dxa"/>
            <w:bottom w:w="0" w:type="dxa"/>
            <w:right w:w="108" w:type="dxa"/>
          </w:tblCellMar>
        </w:tblPrEx>
        <w:trPr>
          <w:trHeight w:val="2708" w:hRule="atLeast"/>
          <w:jc w:val="center"/>
        </w:trPr>
        <w:tc>
          <w:tcPr>
            <w:tcW w:w="686" w:type="dxa"/>
            <w:tcBorders>
              <w:top w:val="single" w:color="auto" w:sz="4" w:space="0"/>
              <w:left w:val="single" w:color="auto" w:sz="4" w:space="0"/>
              <w:bottom w:val="single" w:color="000000" w:sz="4" w:space="0"/>
              <w:right w:val="single" w:color="auto" w:sz="4" w:space="0"/>
            </w:tcBorders>
            <w:noWrap/>
            <w:vAlign w:val="center"/>
          </w:tcPr>
          <w:p w14:paraId="4B4D9601">
            <w:pPr>
              <w:keepNext w:val="0"/>
              <w:keepLines w:val="0"/>
              <w:suppressLineNumbers w:val="0"/>
              <w:spacing w:before="0" w:beforeAutospacing="0" w:after="0" w:afterAutospacing="0"/>
              <w:ind w:left="0" w:right="0"/>
              <w:rPr>
                <w:rFonts w:hint="default"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w:t>
            </w:r>
          </w:p>
        </w:tc>
        <w:tc>
          <w:tcPr>
            <w:tcW w:w="3654" w:type="dxa"/>
            <w:gridSpan w:val="2"/>
            <w:tcBorders>
              <w:top w:val="single" w:color="auto" w:sz="4" w:space="0"/>
              <w:left w:val="nil"/>
              <w:bottom w:val="single" w:color="000000" w:sz="4" w:space="0"/>
              <w:right w:val="nil"/>
            </w:tcBorders>
            <w:noWrap/>
            <w:vAlign w:val="center"/>
          </w:tcPr>
          <w:p w14:paraId="7301FFD8">
            <w:pPr>
              <w:keepNext w:val="0"/>
              <w:keepLines w:val="0"/>
              <w:suppressLineNumbers w:val="0"/>
              <w:spacing w:before="0" w:beforeAutospacing="0" w:after="0" w:afterAutospacing="0"/>
              <w:ind w:left="0" w:right="0"/>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广州中医药大学第一附属医院白云医院预诊及随访系统项目</w:t>
            </w:r>
          </w:p>
        </w:tc>
        <w:tc>
          <w:tcPr>
            <w:tcW w:w="3654" w:type="dxa"/>
            <w:tcBorders>
              <w:top w:val="single" w:color="auto" w:sz="4" w:space="0"/>
              <w:left w:val="single" w:color="auto" w:sz="4" w:space="0"/>
              <w:bottom w:val="single" w:color="auto" w:sz="4" w:space="0"/>
              <w:right w:val="single" w:color="auto" w:sz="4" w:space="0"/>
            </w:tcBorders>
            <w:noWrap/>
            <w:vAlign w:val="center"/>
          </w:tcPr>
          <w:p w14:paraId="3B4148EC">
            <w:pPr>
              <w:keepNext w:val="0"/>
              <w:keepLines w:val="0"/>
              <w:suppressLineNumbers w:val="0"/>
              <w:spacing w:before="0" w:beforeAutospacing="0" w:after="0" w:afterAutospacing="0"/>
              <w:ind w:left="0" w:right="0"/>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具体需求请参照广州中医药大学第一附属医院白云医院预诊及随访系统项目需求清单</w:t>
            </w:r>
          </w:p>
          <w:p w14:paraId="5E50986D">
            <w:pPr>
              <w:keepNext w:val="0"/>
              <w:keepLines w:val="0"/>
              <w:suppressLineNumbers w:val="0"/>
              <w:spacing w:before="0" w:beforeAutospacing="0" w:after="0" w:afterAutospacing="0"/>
              <w:ind w:left="0" w:right="0"/>
              <w:rPr>
                <w:rFonts w:hint="default" w:ascii="宋体" w:hAnsi="宋体" w:cs="宋体"/>
                <w:color w:val="000000" w:themeColor="text1"/>
                <w:highlight w:val="none"/>
                <w14:textFill>
                  <w14:solidFill>
                    <w14:schemeClr w14:val="tx1"/>
                  </w14:solidFill>
                </w14:textFill>
              </w:rPr>
            </w:pPr>
          </w:p>
        </w:tc>
        <w:tc>
          <w:tcPr>
            <w:tcW w:w="2905" w:type="dxa"/>
            <w:tcBorders>
              <w:top w:val="single" w:color="auto" w:sz="4" w:space="0"/>
              <w:left w:val="single" w:color="auto" w:sz="4" w:space="0"/>
              <w:bottom w:val="single" w:color="auto" w:sz="4" w:space="0"/>
              <w:right w:val="single" w:color="auto" w:sz="4" w:space="0"/>
            </w:tcBorders>
            <w:noWrap/>
            <w:vAlign w:val="center"/>
          </w:tcPr>
          <w:p w14:paraId="2DC66F00">
            <w:pPr>
              <w:keepNext w:val="0"/>
              <w:keepLines w:val="0"/>
              <w:suppressLineNumbers w:val="0"/>
              <w:spacing w:before="0" w:beforeAutospacing="0" w:after="0" w:afterAutospacing="0"/>
              <w:ind w:left="0" w:right="0"/>
              <w:rPr>
                <w:rFonts w:hint="default" w:ascii="宋体" w:hAnsi="宋体" w:cs="宋体"/>
                <w:color w:val="000000" w:themeColor="text1"/>
                <w:highlight w:val="none"/>
                <w14:textFill>
                  <w14:solidFill>
                    <w14:schemeClr w14:val="tx1"/>
                  </w14:solidFill>
                </w14:textFill>
              </w:rPr>
            </w:pPr>
          </w:p>
        </w:tc>
      </w:tr>
      <w:tr w14:paraId="06C9893E">
        <w:tblPrEx>
          <w:tblCellMar>
            <w:top w:w="0" w:type="dxa"/>
            <w:left w:w="108" w:type="dxa"/>
            <w:bottom w:w="0" w:type="dxa"/>
            <w:right w:w="108" w:type="dxa"/>
          </w:tblCellMar>
        </w:tblPrEx>
        <w:trPr>
          <w:trHeight w:val="675" w:hRule="atLeast"/>
          <w:jc w:val="center"/>
        </w:trPr>
        <w:tc>
          <w:tcPr>
            <w:tcW w:w="1469" w:type="dxa"/>
            <w:gridSpan w:val="2"/>
            <w:tcBorders>
              <w:top w:val="single" w:color="auto" w:sz="4" w:space="0"/>
              <w:left w:val="single" w:color="auto" w:sz="4" w:space="0"/>
              <w:bottom w:val="single" w:color="auto" w:sz="4" w:space="0"/>
              <w:right w:val="single" w:color="auto" w:sz="4" w:space="0"/>
            </w:tcBorders>
            <w:noWrap/>
            <w:vAlign w:val="center"/>
          </w:tcPr>
          <w:p w14:paraId="1F9D890E">
            <w:pPr>
              <w:keepNext w:val="0"/>
              <w:keepLines w:val="0"/>
              <w:suppressLineNumbers w:val="0"/>
              <w:spacing w:before="0" w:beforeAutospacing="0" w:after="0" w:afterAutospacing="0"/>
              <w:ind w:left="0" w:right="0"/>
              <w:rPr>
                <w:rFonts w:hint="default"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报价合计</w:t>
            </w:r>
          </w:p>
        </w:tc>
        <w:tc>
          <w:tcPr>
            <w:tcW w:w="9430" w:type="dxa"/>
            <w:gridSpan w:val="3"/>
            <w:tcBorders>
              <w:top w:val="single" w:color="auto" w:sz="4" w:space="0"/>
              <w:left w:val="single" w:color="auto" w:sz="4" w:space="0"/>
              <w:bottom w:val="single" w:color="auto" w:sz="4" w:space="0"/>
              <w:right w:val="single" w:color="000000" w:sz="4" w:space="0"/>
            </w:tcBorders>
            <w:noWrap/>
            <w:vAlign w:val="center"/>
          </w:tcPr>
          <w:p w14:paraId="7E7DD849">
            <w:pPr>
              <w:keepNext w:val="0"/>
              <w:keepLines w:val="0"/>
              <w:suppressLineNumbers w:val="0"/>
              <w:spacing w:before="0" w:beforeAutospacing="0" w:after="0" w:afterAutospacing="0"/>
              <w:ind w:left="0" w:right="0"/>
              <w:rPr>
                <w:rFonts w:hint="default"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人民币（大写）:                          元整 　　　　￥：</w:t>
            </w:r>
          </w:p>
        </w:tc>
      </w:tr>
      <w:tr w14:paraId="44F52234">
        <w:tblPrEx>
          <w:tblCellMar>
            <w:top w:w="0" w:type="dxa"/>
            <w:left w:w="108" w:type="dxa"/>
            <w:bottom w:w="0" w:type="dxa"/>
            <w:right w:w="108" w:type="dxa"/>
          </w:tblCellMar>
        </w:tblPrEx>
        <w:trPr>
          <w:trHeight w:val="1041" w:hRule="atLeast"/>
          <w:jc w:val="center"/>
        </w:trPr>
        <w:tc>
          <w:tcPr>
            <w:tcW w:w="10899" w:type="dxa"/>
            <w:gridSpan w:val="5"/>
            <w:tcBorders>
              <w:top w:val="single" w:color="auto" w:sz="4" w:space="0"/>
              <w:left w:val="single" w:color="auto" w:sz="4" w:space="0"/>
              <w:bottom w:val="single" w:color="auto" w:sz="4" w:space="0"/>
              <w:right w:val="single" w:color="000000" w:sz="4" w:space="0"/>
            </w:tcBorders>
            <w:noWrap/>
            <w:vAlign w:val="center"/>
          </w:tcPr>
          <w:p w14:paraId="7F81193D">
            <w:pPr>
              <w:keepNext w:val="0"/>
              <w:keepLines w:val="0"/>
              <w:suppressLineNumbers w:val="0"/>
              <w:spacing w:before="0" w:beforeAutospacing="0" w:after="0" w:afterAutospacing="0"/>
              <w:ind w:left="0" w:right="0"/>
              <w:rPr>
                <w:rFonts w:hint="default"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　　报价单位（公章）：                 　　　　  </w:t>
            </w:r>
          </w:p>
        </w:tc>
      </w:tr>
      <w:tr w14:paraId="166B3B6F">
        <w:tblPrEx>
          <w:tblCellMar>
            <w:top w:w="0" w:type="dxa"/>
            <w:left w:w="108" w:type="dxa"/>
            <w:bottom w:w="0" w:type="dxa"/>
            <w:right w:w="108" w:type="dxa"/>
          </w:tblCellMar>
        </w:tblPrEx>
        <w:trPr>
          <w:trHeight w:val="1006" w:hRule="atLeast"/>
          <w:jc w:val="center"/>
        </w:trPr>
        <w:tc>
          <w:tcPr>
            <w:tcW w:w="10899" w:type="dxa"/>
            <w:gridSpan w:val="5"/>
            <w:tcBorders>
              <w:top w:val="single" w:color="auto" w:sz="4" w:space="0"/>
              <w:left w:val="single" w:color="auto" w:sz="4" w:space="0"/>
              <w:bottom w:val="single" w:color="auto" w:sz="4" w:space="0"/>
              <w:right w:val="single" w:color="000000" w:sz="4" w:space="0"/>
            </w:tcBorders>
            <w:noWrap/>
            <w:vAlign w:val="center"/>
          </w:tcPr>
          <w:p w14:paraId="486C4573">
            <w:pPr>
              <w:keepNext w:val="0"/>
              <w:keepLines w:val="0"/>
              <w:suppressLineNumbers w:val="0"/>
              <w:spacing w:before="0" w:beforeAutospacing="0" w:after="0" w:afterAutospacing="0"/>
              <w:ind w:left="0" w:right="0"/>
              <w:rPr>
                <w:rFonts w:hint="default"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联系人：                　　　　　　　　 　　　　联系方式：</w:t>
            </w:r>
          </w:p>
        </w:tc>
      </w:tr>
    </w:tbl>
    <w:p w14:paraId="7839BA7E">
      <w:pPr>
        <w:rPr>
          <w:color w:val="000000" w:themeColor="text1"/>
          <w:highlight w:val="none"/>
          <w14:textFill>
            <w14:solidFill>
              <w14:schemeClr w14:val="tx1"/>
            </w14:solidFill>
          </w14:textFill>
        </w:rPr>
      </w:pPr>
    </w:p>
    <w:p w14:paraId="7DD08867">
      <w:pPr>
        <w:rPr>
          <w:color w:val="000000" w:themeColor="text1"/>
          <w:highlight w:val="none"/>
          <w14:textFill>
            <w14:solidFill>
              <w14:schemeClr w14:val="tx1"/>
            </w14:solidFill>
          </w14:textFill>
        </w:rPr>
      </w:pPr>
    </w:p>
    <w:p w14:paraId="07113F0F">
      <w:pPr>
        <w:rPr>
          <w:rFonts w:hint="eastAsia" w:ascii="宋体" w:hAnsi="宋体" w:cs="宋体"/>
        </w:rPr>
      </w:pPr>
      <w:r>
        <w:rPr>
          <w:rFonts w:hint="eastAsia" w:ascii="宋体" w:hAnsi="宋体" w:cs="宋体"/>
          <w:b/>
          <w:color w:val="000000" w:themeColor="text1"/>
          <w:highlight w:val="none"/>
          <w14:textFill>
            <w14:solidFill>
              <w14:schemeClr w14:val="tx1"/>
            </w14:solidFill>
          </w14:textFill>
        </w:rPr>
        <w:t>备注</w:t>
      </w:r>
      <w:r>
        <w:rPr>
          <w:rFonts w:hint="eastAsia" w:ascii="宋体" w:hAnsi="宋体" w:cs="宋体"/>
          <w:color w:val="000000" w:themeColor="text1"/>
          <w:highlight w:val="none"/>
          <w14:textFill>
            <w14:solidFill>
              <w14:schemeClr w14:val="tx1"/>
            </w14:solidFill>
          </w14:textFill>
        </w:rPr>
        <w:t>：请有意向的供应商，自公告之日于</w:t>
      </w:r>
      <w:bookmarkStart w:id="0" w:name="_GoBack"/>
      <w:r>
        <w:rPr>
          <w:rFonts w:hint="eastAsia" w:ascii="宋体" w:hAnsi="宋体" w:cs="宋体"/>
          <w:color w:val="000000" w:themeColor="text1"/>
          <w:highlight w:val="none"/>
          <w14:textFill>
            <w14:solidFill>
              <w14:schemeClr w14:val="tx1"/>
            </w14:solidFill>
          </w14:textFill>
        </w:rPr>
        <w:t>202</w:t>
      </w:r>
      <w:r>
        <w:rPr>
          <w:rFonts w:hint="eastAsia" w:ascii="宋体" w:hAnsi="宋体" w:cs="宋体"/>
          <w:color w:val="000000" w:themeColor="text1"/>
          <w:highlight w:val="none"/>
          <w:lang w:val="en-US" w:eastAsia="zh-CN"/>
          <w14:textFill>
            <w14:solidFill>
              <w14:schemeClr w14:val="tx1"/>
            </w14:solidFill>
          </w14:textFill>
        </w:rPr>
        <w:t>5</w:t>
      </w:r>
      <w:r>
        <w:rPr>
          <w:rFonts w:hint="eastAsia" w:ascii="宋体" w:hAnsi="宋体" w:cs="宋体"/>
          <w:color w:val="000000" w:themeColor="text1"/>
          <w:highlight w:val="none"/>
          <w14:textFill>
            <w14:solidFill>
              <w14:schemeClr w14:val="tx1"/>
            </w14:solidFill>
          </w14:textFill>
        </w:rPr>
        <w:t>年</w:t>
      </w:r>
      <w:r>
        <w:rPr>
          <w:rFonts w:hint="eastAsia" w:ascii="宋体" w:hAnsi="宋体" w:cs="宋体"/>
          <w:color w:val="000000" w:themeColor="text1"/>
          <w:highlight w:val="none"/>
          <w:lang w:val="en-US" w:eastAsia="zh-CN"/>
          <w14:textFill>
            <w14:solidFill>
              <w14:schemeClr w14:val="tx1"/>
            </w14:solidFill>
          </w14:textFill>
        </w:rPr>
        <w:t>4</w:t>
      </w:r>
      <w:r>
        <w:rPr>
          <w:rFonts w:hint="eastAsia" w:ascii="宋体" w:hAnsi="宋体" w:cs="宋体"/>
          <w:color w:val="000000" w:themeColor="text1"/>
          <w:highlight w:val="none"/>
          <w14:textFill>
            <w14:solidFill>
              <w14:schemeClr w14:val="tx1"/>
            </w14:solidFill>
          </w14:textFill>
        </w:rPr>
        <w:t>月</w:t>
      </w:r>
      <w:r>
        <w:rPr>
          <w:rFonts w:hint="eastAsia" w:ascii="宋体" w:hAnsi="宋体" w:cs="宋体"/>
          <w:color w:val="000000" w:themeColor="text1"/>
          <w:highlight w:val="none"/>
          <w:lang w:val="en-US" w:eastAsia="zh-CN"/>
          <w14:textFill>
            <w14:solidFill>
              <w14:schemeClr w14:val="tx1"/>
            </w14:solidFill>
          </w14:textFill>
        </w:rPr>
        <w:t>8</w:t>
      </w:r>
      <w:r>
        <w:rPr>
          <w:rFonts w:hint="eastAsia" w:ascii="宋体" w:hAnsi="宋体" w:cs="宋体"/>
          <w:color w:val="000000" w:themeColor="text1"/>
          <w:highlight w:val="none"/>
          <w14:textFill>
            <w14:solidFill>
              <w14:schemeClr w14:val="tx1"/>
            </w14:solidFill>
          </w14:textFill>
        </w:rPr>
        <w:t>日</w:t>
      </w:r>
      <w:r>
        <w:rPr>
          <w:rFonts w:hint="eastAsia" w:ascii="宋体" w:hAnsi="宋体" w:cs="宋体"/>
          <w:color w:val="000000" w:themeColor="text1"/>
          <w:highlight w:val="none"/>
          <w:lang w:val="en-US" w:eastAsia="zh-CN"/>
          <w14:textFill>
            <w14:solidFill>
              <w14:schemeClr w14:val="tx1"/>
            </w14:solidFill>
          </w14:textFill>
        </w:rPr>
        <w:t>17</w:t>
      </w:r>
      <w:r>
        <w:rPr>
          <w:rFonts w:hint="eastAsia"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0</w:t>
      </w:r>
      <w:r>
        <w:rPr>
          <w:rFonts w:hint="eastAsia" w:ascii="宋体" w:hAnsi="宋体" w:cs="宋体"/>
          <w:color w:val="000000" w:themeColor="text1"/>
          <w:highlight w:val="none"/>
          <w14:textFill>
            <w14:solidFill>
              <w14:schemeClr w14:val="tx1"/>
            </w14:solidFill>
          </w14:textFill>
        </w:rPr>
        <w:t>0</w:t>
      </w:r>
      <w:bookmarkEnd w:id="0"/>
      <w:r>
        <w:rPr>
          <w:rFonts w:hint="eastAsia" w:ascii="宋体" w:hAnsi="宋体" w:cs="宋体"/>
          <w:color w:val="000000" w:themeColor="text1"/>
          <w:highlight w:val="none"/>
          <w14:textFill>
            <w14:solidFill>
              <w14:schemeClr w14:val="tx1"/>
            </w14:solidFill>
          </w14:textFill>
        </w:rPr>
        <w:t>前</w:t>
      </w:r>
      <w:r>
        <w:rPr>
          <w:rFonts w:hint="eastAsia" w:ascii="宋体" w:hAnsi="宋体" w:cs="宋体"/>
        </w:rPr>
        <w:t>按响应资质要求提交资料。</w:t>
      </w:r>
    </w:p>
    <w:p w14:paraId="340404A2">
      <w:pPr>
        <w:rPr>
          <w:rFonts w:ascii="宋体" w:hAnsi="宋体" w:cs="宋体"/>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注</w:t>
      </w:r>
      <w:r>
        <w:rPr>
          <w:rFonts w:hint="eastAsia" w:ascii="宋体" w:hAnsi="宋体" w:cs="宋体"/>
          <w:color w:val="000000" w:themeColor="text1"/>
          <w:highlight w:val="none"/>
          <w14:textFill>
            <w14:solidFill>
              <w14:schemeClr w14:val="tx1"/>
            </w14:solidFill>
          </w14:textFill>
        </w:rPr>
        <w:t>：报名材料需设置封面页及目录页，封面页内容包括项目名称、相应人名称、项目联系人姓名及手机号码。</w:t>
      </w:r>
    </w:p>
    <w:p w14:paraId="09889D50">
      <w:pPr>
        <w:rPr>
          <w:rFonts w:ascii="宋体" w:hAnsi="宋体" w:cs="宋体"/>
          <w:color w:val="000000" w:themeColor="text1"/>
          <w:highlight w:val="none"/>
          <w14:textFill>
            <w14:solidFill>
              <w14:schemeClr w14:val="tx1"/>
            </w14:solidFill>
          </w14:textFill>
        </w:rPr>
      </w:pPr>
    </w:p>
    <w:p w14:paraId="20151363">
      <w:pP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供应商资格要求：</w:t>
      </w:r>
    </w:p>
    <w:p w14:paraId="43BED7FC">
      <w:pP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投标人必须符合《政府采购法》第二十二条规定的条件：</w:t>
      </w:r>
    </w:p>
    <w:p w14:paraId="380B998D">
      <w:pP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1、投标人必须是中华人民共和国境内的独立法人企业或其他组织。</w:t>
      </w:r>
    </w:p>
    <w:p w14:paraId="0A080915">
      <w:pP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2、投标人有效证件：营业执照副本、组织机构代码证副本（如有）、国税和地税税务登记证副本或三证合一的营业执照副本、法定代表人(或负责人)身份证。</w:t>
      </w:r>
    </w:p>
    <w:p w14:paraId="1F6223CF">
      <w:pP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投标人响应参数需求应具体、明确，含糊不清、不确切或伪造、变造证明材料的，构成提供虚假材料的，移送监管部门查处。投标人必须承诺提供厂商原装、全新的、符合国家及用户提出的有关质量标准的设备，所提供商品必需要满足需求文件中有关参数。</w:t>
      </w:r>
    </w:p>
    <w:p w14:paraId="31FAFDFE">
      <w:pP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2CF34BA0">
      <w:pPr>
        <w:jc w:val="center"/>
        <w:rPr>
          <w:rFonts w:ascii="宋体" w:hAnsi="宋体" w:cs="宋体"/>
          <w:b/>
          <w:bCs/>
          <w:color w:val="000000" w:themeColor="text1"/>
          <w:sz w:val="36"/>
          <w:szCs w:val="36"/>
          <w:highlight w:val="none"/>
          <w14:textFill>
            <w14:solidFill>
              <w14:schemeClr w14:val="tx1"/>
            </w14:solidFill>
          </w14:textFill>
        </w:rPr>
      </w:pPr>
      <w:r>
        <w:rPr>
          <w:rFonts w:hint="eastAsia" w:ascii="宋体" w:hAnsi="宋体" w:cs="宋体"/>
          <w:b/>
          <w:bCs/>
          <w:color w:val="000000" w:themeColor="text1"/>
          <w:sz w:val="36"/>
          <w:szCs w:val="36"/>
          <w:highlight w:val="none"/>
          <w14:textFill>
            <w14:solidFill>
              <w14:schemeClr w14:val="tx1"/>
            </w14:solidFill>
          </w14:textFill>
        </w:rPr>
        <w:t>广州中医药大学第一附属医院白云医院预诊及随访系统项目需求清单</w:t>
      </w:r>
    </w:p>
    <w:p w14:paraId="7F4E95A2">
      <w:pPr>
        <w:spacing w:line="360" w:lineRule="auto"/>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一、项目内容一览表</w:t>
      </w:r>
    </w:p>
    <w:tbl>
      <w:tblPr>
        <w:tblStyle w:val="5"/>
        <w:tblpPr w:leftFromText="180" w:rightFromText="180" w:vertAnchor="text" w:horzAnchor="margin" w:tblpX="-303" w:tblpY="152"/>
        <w:tblW w:w="99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7485"/>
        <w:gridCol w:w="1662"/>
      </w:tblGrid>
      <w:tr w14:paraId="566F3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765" w:type="dxa"/>
            <w:noWrap/>
          </w:tcPr>
          <w:p w14:paraId="27210F04">
            <w:pPr>
              <w:keepNext w:val="0"/>
              <w:keepLines w:val="0"/>
              <w:suppressLineNumbers w:val="0"/>
              <w:spacing w:before="0" w:beforeAutospacing="0" w:after="0" w:afterAutospacing="0" w:line="360" w:lineRule="auto"/>
              <w:ind w:left="0" w:right="0"/>
              <w:rPr>
                <w:rFonts w:hint="default"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序号</w:t>
            </w:r>
          </w:p>
        </w:tc>
        <w:tc>
          <w:tcPr>
            <w:tcW w:w="7485" w:type="dxa"/>
            <w:noWrap/>
          </w:tcPr>
          <w:p w14:paraId="524888BF">
            <w:pPr>
              <w:keepNext w:val="0"/>
              <w:keepLines w:val="0"/>
              <w:suppressLineNumbers w:val="0"/>
              <w:spacing w:before="0" w:beforeAutospacing="0" w:after="0" w:afterAutospacing="0" w:line="360" w:lineRule="auto"/>
              <w:ind w:left="0" w:right="0"/>
              <w:rPr>
                <w:rFonts w:hint="default"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内容</w:t>
            </w:r>
          </w:p>
        </w:tc>
        <w:tc>
          <w:tcPr>
            <w:tcW w:w="1662" w:type="dxa"/>
            <w:noWrap/>
          </w:tcPr>
          <w:p w14:paraId="47738A93">
            <w:pPr>
              <w:keepNext w:val="0"/>
              <w:keepLines w:val="0"/>
              <w:suppressLineNumbers w:val="0"/>
              <w:spacing w:before="0" w:beforeAutospacing="0" w:after="0" w:afterAutospacing="0" w:line="360" w:lineRule="auto"/>
              <w:ind w:left="0" w:right="0"/>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数量</w:t>
            </w:r>
            <w:r>
              <w:rPr>
                <w:rFonts w:hint="eastAsia" w:ascii="宋体" w:hAnsi="宋体" w:cs="宋体"/>
                <w:color w:val="000000" w:themeColor="text1"/>
                <w:szCs w:val="21"/>
                <w:highlight w:val="none"/>
                <w:lang w:val="en-US" w:eastAsia="zh-CN"/>
                <w14:textFill>
                  <w14:solidFill>
                    <w14:schemeClr w14:val="tx1"/>
                  </w14:solidFill>
                </w14:textFill>
              </w:rPr>
              <w:t>/单位</w:t>
            </w:r>
          </w:p>
        </w:tc>
      </w:tr>
      <w:tr w14:paraId="6741C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765" w:type="dxa"/>
            <w:noWrap/>
            <w:vAlign w:val="center"/>
          </w:tcPr>
          <w:p w14:paraId="32267115">
            <w:pPr>
              <w:keepNext w:val="0"/>
              <w:keepLines w:val="0"/>
              <w:suppressLineNumbers w:val="0"/>
              <w:spacing w:before="0" w:beforeAutospacing="0" w:after="0" w:afterAutospacing="0" w:line="360" w:lineRule="auto"/>
              <w:ind w:left="0" w:right="0"/>
              <w:rPr>
                <w:rFonts w:hint="default"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w:t>
            </w:r>
          </w:p>
        </w:tc>
        <w:tc>
          <w:tcPr>
            <w:tcW w:w="7485" w:type="dxa"/>
            <w:noWrap/>
            <w:vAlign w:val="center"/>
          </w:tcPr>
          <w:p w14:paraId="34D89D12">
            <w:pPr>
              <w:keepNext w:val="0"/>
              <w:keepLines w:val="0"/>
              <w:suppressLineNumbers w:val="0"/>
              <w:spacing w:before="0" w:beforeAutospacing="0" w:after="0" w:afterAutospacing="0" w:line="360" w:lineRule="auto"/>
              <w:ind w:left="0" w:right="0"/>
              <w:rPr>
                <w:rFonts w:hint="default" w:ascii="宋体" w:hAnsi="宋体" w:cs="宋体"/>
                <w:color w:val="000000" w:themeColor="text1"/>
                <w:szCs w:val="21"/>
                <w:highlight w:val="none"/>
                <w:lang w:val="es-AR"/>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广州中医药大学第一附属医院白云医院预诊及随访系统</w:t>
            </w:r>
          </w:p>
        </w:tc>
        <w:tc>
          <w:tcPr>
            <w:tcW w:w="1662" w:type="dxa"/>
            <w:noWrap/>
            <w:vAlign w:val="center"/>
          </w:tcPr>
          <w:p w14:paraId="3AB555FD">
            <w:pPr>
              <w:keepNext w:val="0"/>
              <w:keepLines w:val="0"/>
              <w:suppressLineNumbers w:val="0"/>
              <w:spacing w:before="0" w:beforeAutospacing="0" w:after="0" w:afterAutospacing="0" w:line="360" w:lineRule="auto"/>
              <w:ind w:left="0" w:right="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w:t>
            </w:r>
            <w:r>
              <w:rPr>
                <w:rFonts w:hint="eastAsia" w:ascii="宋体" w:hAnsi="宋体" w:cs="宋体"/>
                <w:color w:val="000000" w:themeColor="text1"/>
                <w:szCs w:val="21"/>
                <w:highlight w:val="none"/>
                <w:lang w:val="en-US" w:eastAsia="zh-CN"/>
                <w14:textFill>
                  <w14:solidFill>
                    <w14:schemeClr w14:val="tx1"/>
                  </w14:solidFill>
                </w14:textFill>
              </w:rPr>
              <w:t>套</w:t>
            </w:r>
          </w:p>
        </w:tc>
      </w:tr>
    </w:tbl>
    <w:p w14:paraId="532D261D">
      <w:pPr>
        <w:spacing w:line="360" w:lineRule="auto"/>
        <w:rPr>
          <w:rFonts w:ascii="宋体" w:hAnsi="宋体" w:cs="宋体"/>
          <w:b/>
          <w:bCs/>
          <w:color w:val="000000" w:themeColor="text1"/>
          <w:szCs w:val="21"/>
          <w:highlight w:val="none"/>
          <w14:textFill>
            <w14:solidFill>
              <w14:schemeClr w14:val="tx1"/>
            </w14:solidFill>
          </w14:textFill>
        </w:rPr>
      </w:pPr>
    </w:p>
    <w:p w14:paraId="7B4BC1C0">
      <w:pPr>
        <w:spacing w:line="360" w:lineRule="auto"/>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二、项目总体要求</w:t>
      </w:r>
    </w:p>
    <w:p w14:paraId="43DC48A1">
      <w:pPr>
        <w:spacing w:line="360" w:lineRule="auto"/>
        <w:rPr>
          <w:rFonts w:ascii="宋体" w:hAnsi="宋体" w:cs="宋体"/>
          <w:color w:val="000000" w:themeColor="text1"/>
          <w:szCs w:val="21"/>
          <w:highlight w:val="none"/>
          <w14:textFill>
            <w14:solidFill>
              <w14:schemeClr w14:val="tx1"/>
            </w14:solidFill>
          </w14:textFill>
        </w:rPr>
      </w:pPr>
    </w:p>
    <w:tbl>
      <w:tblPr>
        <w:tblStyle w:val="6"/>
        <w:tblW w:w="100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200"/>
        <w:gridCol w:w="8130"/>
      </w:tblGrid>
      <w:tr w14:paraId="503FD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Borders>
              <w:right w:val="single" w:color="auto" w:sz="4" w:space="0"/>
            </w:tcBorders>
            <w:noWrap/>
            <w:vAlign w:val="center"/>
          </w:tcPr>
          <w:p w14:paraId="230E8D84">
            <w:pPr>
              <w:keepNext w:val="0"/>
              <w:keepLines w:val="0"/>
              <w:suppressLineNumbers w:val="0"/>
              <w:spacing w:before="0" w:beforeAutospacing="0" w:after="0" w:afterAutospacing="0" w:line="360" w:lineRule="auto"/>
              <w:ind w:left="0" w:right="0"/>
              <w:rPr>
                <w:rFonts w:hint="default"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序号</w:t>
            </w:r>
          </w:p>
        </w:tc>
        <w:tc>
          <w:tcPr>
            <w:tcW w:w="1200" w:type="dxa"/>
            <w:tcBorders>
              <w:left w:val="single" w:color="auto" w:sz="4" w:space="0"/>
            </w:tcBorders>
            <w:noWrap/>
            <w:vAlign w:val="center"/>
          </w:tcPr>
          <w:p w14:paraId="1589B3C1">
            <w:pPr>
              <w:keepNext w:val="0"/>
              <w:keepLines w:val="0"/>
              <w:suppressLineNumbers w:val="0"/>
              <w:spacing w:before="0" w:beforeAutospacing="0" w:after="0" w:afterAutospacing="0" w:line="360" w:lineRule="auto"/>
              <w:ind w:left="0" w:right="0"/>
              <w:rPr>
                <w:rFonts w:hint="default"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要求</w:t>
            </w:r>
          </w:p>
        </w:tc>
        <w:tc>
          <w:tcPr>
            <w:tcW w:w="8130" w:type="dxa"/>
            <w:noWrap/>
            <w:vAlign w:val="bottom"/>
          </w:tcPr>
          <w:p w14:paraId="60AD37D5">
            <w:pPr>
              <w:keepNext w:val="0"/>
              <w:keepLines w:val="0"/>
              <w:suppressLineNumbers w:val="0"/>
              <w:spacing w:before="0" w:beforeAutospacing="0" w:after="0" w:afterAutospacing="0" w:line="360" w:lineRule="auto"/>
              <w:ind w:left="0" w:right="0"/>
              <w:rPr>
                <w:rFonts w:hint="default"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具体内容</w:t>
            </w:r>
          </w:p>
        </w:tc>
      </w:tr>
      <w:tr w14:paraId="7E39A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Borders>
              <w:right w:val="single" w:color="auto" w:sz="4" w:space="0"/>
            </w:tcBorders>
            <w:noWrap/>
            <w:vAlign w:val="center"/>
          </w:tcPr>
          <w:p w14:paraId="3DD39670">
            <w:pPr>
              <w:keepNext w:val="0"/>
              <w:keepLines w:val="0"/>
              <w:suppressLineNumbers w:val="0"/>
              <w:spacing w:before="0" w:beforeAutospacing="0" w:after="0" w:afterAutospacing="0" w:line="360" w:lineRule="auto"/>
              <w:ind w:left="0" w:right="0"/>
              <w:rPr>
                <w:rFonts w:hint="default"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w:t>
            </w:r>
          </w:p>
        </w:tc>
        <w:tc>
          <w:tcPr>
            <w:tcW w:w="1200" w:type="dxa"/>
            <w:tcBorders>
              <w:left w:val="single" w:color="auto" w:sz="4" w:space="0"/>
            </w:tcBorders>
            <w:noWrap/>
            <w:vAlign w:val="center"/>
          </w:tcPr>
          <w:p w14:paraId="1B8C1251">
            <w:pPr>
              <w:keepNext w:val="0"/>
              <w:keepLines w:val="0"/>
              <w:suppressLineNumbers w:val="0"/>
              <w:spacing w:before="0" w:beforeAutospacing="0" w:after="0" w:afterAutospacing="0" w:line="360" w:lineRule="auto"/>
              <w:ind w:left="0" w:right="0"/>
              <w:rPr>
                <w:rFonts w:hint="eastAsia" w:ascii="宋体" w:hAnsi="宋体" w:eastAsia="宋体" w:cs="宋体"/>
                <w:color w:val="000000" w:themeColor="text1"/>
                <w:szCs w:val="21"/>
                <w:highlight w:val="none"/>
                <w:lang w:val="es-AR"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服务期</w:t>
            </w:r>
          </w:p>
        </w:tc>
        <w:tc>
          <w:tcPr>
            <w:tcW w:w="8130" w:type="dxa"/>
            <w:noWrap/>
            <w:vAlign w:val="bottom"/>
          </w:tcPr>
          <w:p w14:paraId="001616C5">
            <w:pPr>
              <w:keepNext w:val="0"/>
              <w:keepLines w:val="0"/>
              <w:suppressLineNumbers w:val="0"/>
              <w:spacing w:before="0" w:beforeAutospacing="0" w:after="0" w:afterAutospacing="0" w:line="360" w:lineRule="auto"/>
              <w:ind w:left="0" w:right="0"/>
              <w:rPr>
                <w:rFonts w:hint="default" w:ascii="宋体" w:hAnsi="宋体" w:cs="宋体"/>
                <w:color w:val="000000" w:themeColor="text1"/>
                <w:szCs w:val="21"/>
                <w:highlight w:val="none"/>
                <w14:textFill>
                  <w14:solidFill>
                    <w14:schemeClr w14:val="tx1"/>
                  </w14:solidFill>
                </w14:textFill>
              </w:rPr>
            </w:pPr>
            <w:r>
              <w:rPr>
                <w:rFonts w:hint="default"/>
                <w:color w:val="000000" w:themeColor="text1"/>
                <w:highlight w:val="none"/>
                <w14:textFill>
                  <w14:solidFill>
                    <w14:schemeClr w14:val="tx1"/>
                  </w14:solidFill>
                </w14:textFill>
              </w:rPr>
              <w:t>自合同签订之日起至项目竣工验收合格后</w:t>
            </w:r>
            <w:r>
              <w:rPr>
                <w:rFonts w:hint="eastAsia"/>
                <w:color w:val="auto"/>
                <w:spacing w:val="-6"/>
              </w:rPr>
              <w:t>并满</w:t>
            </w:r>
            <w:r>
              <w:rPr>
                <w:rFonts w:hint="eastAsia"/>
                <w:color w:val="auto"/>
                <w:spacing w:val="-6"/>
                <w:lang w:val="en-US" w:eastAsia="zh-CN"/>
              </w:rPr>
              <w:t>12</w:t>
            </w:r>
            <w:r>
              <w:rPr>
                <w:rFonts w:hint="eastAsia"/>
                <w:color w:val="auto"/>
                <w:spacing w:val="-6"/>
              </w:rPr>
              <w:t>个月质保期止(免费质保期自验收合格之日起计算)</w:t>
            </w:r>
            <w:r>
              <w:rPr>
                <w:rFonts w:hint="default"/>
                <w:color w:val="000000" w:themeColor="text1"/>
                <w:highlight w:val="none"/>
                <w14:textFill>
                  <w14:solidFill>
                    <w14:schemeClr w14:val="tx1"/>
                  </w14:solidFill>
                </w14:textFill>
              </w:rPr>
              <w:t>。</w:t>
            </w:r>
          </w:p>
        </w:tc>
      </w:tr>
    </w:tbl>
    <w:p w14:paraId="08489138">
      <w:pPr>
        <w:spacing w:line="360" w:lineRule="auto"/>
        <w:rPr>
          <w:rFonts w:ascii="宋体" w:hAnsi="宋体" w:cs="宋体"/>
          <w:color w:val="000000" w:themeColor="text1"/>
          <w:szCs w:val="21"/>
          <w:highlight w:val="none"/>
          <w14:textFill>
            <w14:solidFill>
              <w14:schemeClr w14:val="tx1"/>
            </w14:solidFill>
          </w14:textFill>
        </w:rPr>
      </w:pPr>
    </w:p>
    <w:p w14:paraId="3EB127FC">
      <w:pPr>
        <w:spacing w:line="360" w:lineRule="auto"/>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三、需求清单</w:t>
      </w:r>
    </w:p>
    <w:p w14:paraId="789DA388">
      <w:pPr>
        <w:spacing w:line="360" w:lineRule="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1、项目背景：</w:t>
      </w:r>
    </w:p>
    <w:p w14:paraId="23D267AB">
      <w:pPr>
        <w:spacing w:line="360" w:lineRule="auto"/>
        <w:ind w:firstLine="420" w:firstLineChars="0"/>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按照《国家中医药管理局监测统计中心关于开展以诊疗全流程数据支撑中医医疗服务质量监测评估点(试点示范)建设申报推荐工作的通知》(国中医药监测统计〔2024〕16号)要求，《国家中医药管理局监测统计中心以诊疗全流程数据支撑中医医疗服务质量监测评估点(试点示范)建设和管理办法》《以诊疗全流程数据支撑中医医疗服务质量监测评估点(试点示范)建设方案》的要求，并根据国家中医药管理局监测统计中心的统一部署，加强领导和精心组织，及时总结经验，定期开展交流推广，逐步扩大病种，力争通过3年试点示范建设，建立中医医疗服务质量监测评估的新模式，全面推动监测统计评估工作落地，圆满完成建设任务，赋能中医药高质量发展。</w:t>
      </w:r>
    </w:p>
    <w:p w14:paraId="7CDCDE71">
      <w:pPr>
        <w:spacing w:line="360" w:lineRule="auto"/>
        <w:ind w:firstLine="420" w:firstLineChars="0"/>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中医药特色服务监测系统（以下简称本系统）是国家中医药综合统计监测平台的主要组成部分。系统整体采用业务和数据分离的SOA微模块架构，在数据治理的基础上实现数据、流程、应用之间相互独立。本系统主要建设内容包括：开发中医药特色服务监测系统，在云计算服务的环境中部署，实现与本项目建设的监测统计数据支撑平台对接；编制配套标准规范，开发患者预诊及随访系统，支撑试点医院完成升级改造。</w:t>
      </w:r>
    </w:p>
    <w:p w14:paraId="5280615E">
      <w:pPr>
        <w:spacing w:line="360" w:lineRule="auto"/>
        <w:ind w:firstLine="420" w:firstLineChars="0"/>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建设患者预诊及随访系统，实现对患者诊疗信息的全过程收集。患者预诊及随访系统能够与医院的数据中心或HIS系统进行数据交互，打通院外、院内数据的共享和使用，支持和满足中医药特色服务监测系统监测指标数据采集，实现关键业务数据的定期自动上传。</w:t>
      </w:r>
    </w:p>
    <w:p w14:paraId="1E2D54B8">
      <w:pPr>
        <w:numPr>
          <w:ilvl w:val="0"/>
          <w:numId w:val="1"/>
        </w:numPr>
        <w:spacing w:line="360" w:lineRule="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服务范围：</w:t>
      </w:r>
    </w:p>
    <w:p w14:paraId="208CC86C">
      <w:pPr>
        <w:numPr>
          <w:ilvl w:val="0"/>
          <w:numId w:val="0"/>
        </w:numPr>
        <w:spacing w:line="360" w:lineRule="auto"/>
        <w:ind w:firstLine="420" w:firstLineChars="200"/>
        <w:rPr>
          <w:rFonts w:hint="eastAsia"/>
          <w:b/>
          <w:bCs/>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根据相关标准设计规范等要求，结合医院规模、管理模式和科室设置，整合医院管理、临床等需求并对</w:t>
      </w:r>
      <w:r>
        <w:rPr>
          <w:rFonts w:hint="eastAsia" w:ascii="Times New Roman" w:hAnsi="Times New Roman" w:eastAsia="宋体" w:cs="Times New Roman"/>
          <w:color w:val="000000" w:themeColor="text1"/>
          <w:highlight w:val="none"/>
          <w14:textFill>
            <w14:solidFill>
              <w14:schemeClr w14:val="tx1"/>
            </w14:solidFill>
          </w14:textFill>
        </w:rPr>
        <w:t>预诊及随访系统</w:t>
      </w:r>
      <w:r>
        <w:rPr>
          <w:rFonts w:hint="eastAsia"/>
          <w:color w:val="000000" w:themeColor="text1"/>
          <w:highlight w:val="none"/>
          <w:lang w:val="en-US" w:eastAsia="zh-CN"/>
          <w14:textFill>
            <w14:solidFill>
              <w14:schemeClr w14:val="tx1"/>
            </w14:solidFill>
          </w14:textFill>
        </w:rPr>
        <w:t>项目提供技术服务。</w:t>
      </w:r>
    </w:p>
    <w:p w14:paraId="3A31B66A">
      <w:pPr>
        <w:numPr>
          <w:ilvl w:val="0"/>
          <w:numId w:val="0"/>
        </w:numPr>
        <w:spacing w:line="360" w:lineRule="auto"/>
        <w:rPr>
          <w:rFonts w:hint="eastAsia"/>
          <w:b/>
          <w:bCs/>
          <w:color w:val="000000" w:themeColor="text1"/>
          <w:highlight w:val="none"/>
          <w:lang w:val="en-US" w:eastAsia="zh-CN"/>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3、工作质量要求：</w:t>
      </w:r>
    </w:p>
    <w:p w14:paraId="284D44A1">
      <w:pPr>
        <w:numPr>
          <w:ilvl w:val="0"/>
          <w:numId w:val="0"/>
        </w:numPr>
        <w:spacing w:line="360" w:lineRule="auto"/>
        <w:ind w:firstLine="42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项目负责人及服务团队在履行其义务时，应本着严格管理、热情服务、秉公执行、一丝不苟的原则，按照现行国家、广东省、广州市等相关规范规定要求，运用合同和现代信息化的技能谨慎而勤奋地工作，并确保质量、进度等建设目标实现。</w:t>
      </w:r>
    </w:p>
    <w:p w14:paraId="71413C22">
      <w:pPr>
        <w:numPr>
          <w:ilvl w:val="0"/>
          <w:numId w:val="0"/>
        </w:numPr>
        <w:spacing w:line="360" w:lineRule="auto"/>
        <w:ind w:firstLine="42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（2）对同类项目调研、使用需求调研、项目现状调研、相关政策进行充分的调研分析，确保项目需求、项目定位符合国家、省、市的相关要求。</w:t>
      </w:r>
    </w:p>
    <w:p w14:paraId="2DC62E40">
      <w:pPr>
        <w:numPr>
          <w:ilvl w:val="0"/>
          <w:numId w:val="0"/>
        </w:numPr>
        <w:spacing w:line="360" w:lineRule="auto"/>
        <w:ind w:firstLine="420" w:firstLineChars="200"/>
        <w:rPr>
          <w:rFonts w:hint="eastAsia"/>
          <w:color w:val="000000" w:themeColor="text1"/>
          <w:highlight w:val="none"/>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668797"/>
    <w:multiLevelType w:val="singleLevel"/>
    <w:tmpl w:val="7566879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xNWFmNmZjZWY2MGVmNzNhZWZhZWRhYTJkZTQ2MzQifQ=="/>
  </w:docVars>
  <w:rsids>
    <w:rsidRoot w:val="1C4C0424"/>
    <w:rsid w:val="001F4B33"/>
    <w:rsid w:val="002410F1"/>
    <w:rsid w:val="003B2816"/>
    <w:rsid w:val="005074DD"/>
    <w:rsid w:val="009928A5"/>
    <w:rsid w:val="00C70ACE"/>
    <w:rsid w:val="00F45DED"/>
    <w:rsid w:val="075F7A7E"/>
    <w:rsid w:val="09E52773"/>
    <w:rsid w:val="0B6E2447"/>
    <w:rsid w:val="0DF17C4F"/>
    <w:rsid w:val="10555236"/>
    <w:rsid w:val="1C4C0424"/>
    <w:rsid w:val="1EFF4DAB"/>
    <w:rsid w:val="280C3C41"/>
    <w:rsid w:val="2B731815"/>
    <w:rsid w:val="3A1D6C2F"/>
    <w:rsid w:val="3E9E634C"/>
    <w:rsid w:val="3F60143E"/>
    <w:rsid w:val="400C5E08"/>
    <w:rsid w:val="4263191C"/>
    <w:rsid w:val="447B39D6"/>
    <w:rsid w:val="447D214A"/>
    <w:rsid w:val="47833486"/>
    <w:rsid w:val="482D1B5B"/>
    <w:rsid w:val="4CC125C5"/>
    <w:rsid w:val="53242675"/>
    <w:rsid w:val="549E304C"/>
    <w:rsid w:val="593E40ED"/>
    <w:rsid w:val="7E5020A2"/>
    <w:rsid w:val="7E8A2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10" w:after="10"/>
      <w:outlineLvl w:val="0"/>
    </w:pPr>
    <w:rPr>
      <w:rFonts w:asciiTheme="minorHAnsi" w:hAnsiTheme="minorHAnsi" w:eastAsiaTheme="majorEastAsia"/>
      <w:b/>
      <w:kern w:val="44"/>
      <w:sz w:val="28"/>
    </w:rPr>
  </w:style>
  <w:style w:type="character" w:default="1" w:styleId="7">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4">
    <w:name w:val="footer"/>
    <w:basedOn w:val="1"/>
    <w:qFormat/>
    <w:uiPriority w:val="0"/>
    <w:pPr>
      <w:tabs>
        <w:tab w:val="center" w:pos="4153"/>
        <w:tab w:val="right" w:pos="8306"/>
      </w:tabs>
      <w:snapToGrid w:val="0"/>
      <w:jc w:val="left"/>
    </w:pPr>
    <w:rPr>
      <w:sz w:val="18"/>
    </w:r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1469</Words>
  <Characters>1485</Characters>
  <Lines>34</Lines>
  <Paragraphs>9</Paragraphs>
  <TotalTime>2</TotalTime>
  <ScaleCrop>false</ScaleCrop>
  <LinksUpToDate>false</LinksUpToDate>
  <CharactersWithSpaces>1580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2024-09-08T10:08:00Z</dcterms:created>
  <dc:creator>一剑光寒十九州</dc:creator>
  <cp:lastModifiedBy>Nick</cp:lastModifiedBy>
  <dcterms:modified xsi:type="dcterms:W3CDTF">2025-03-27T06:42:24Z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AA3253639182457A9E37E87CC245E595_13</vt:lpwstr>
  </property>
  <property fmtid="{D5CDD505-2E9C-101B-9397-08002B2CF9AE}" pid="4" name="KSOTemplateDocerSaveRecord">
    <vt:lpwstr>eyJoZGlkIjoiZTVmNTcwNzg4M2Y1YWRkNzk3ZDYyMzg4MjYxYzQwZTciLCJ1c2VySWQiOiI1NjI5MTIyNTEifQ==</vt:lpwstr>
  </property>
</Properties>
</file>