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EFE91D">
      <w:pPr>
        <w:jc w:val="center"/>
        <w:rPr>
          <w:rFonts w:ascii="宋体" w:hAnsi="宋体" w:cs="宋体"/>
          <w:b/>
          <w:bCs/>
          <w:sz w:val="36"/>
          <w:szCs w:val="36"/>
        </w:rPr>
      </w:pPr>
      <w:r>
        <w:rPr>
          <w:rFonts w:hint="eastAsia" w:ascii="宋体" w:hAnsi="宋体" w:cs="宋体"/>
          <w:b/>
          <w:bCs/>
          <w:sz w:val="36"/>
          <w:szCs w:val="36"/>
        </w:rPr>
        <w:t>广州中医药大学第一附属医院白云医院</w:t>
      </w:r>
    </w:p>
    <w:p w14:paraId="1012D1D4">
      <w:pPr>
        <w:jc w:val="center"/>
        <w:rPr>
          <w:rFonts w:ascii="宋体" w:hAnsi="宋体" w:cs="宋体"/>
          <w:b/>
          <w:bCs/>
          <w:sz w:val="36"/>
          <w:szCs w:val="36"/>
        </w:rPr>
      </w:pPr>
      <w:r>
        <w:rPr>
          <w:rFonts w:hint="eastAsia" w:ascii="宋体" w:hAnsi="宋体" w:cs="宋体"/>
          <w:b/>
          <w:bCs/>
          <w:sz w:val="36"/>
          <w:szCs w:val="36"/>
          <w:lang w:eastAsia="zh-CN"/>
        </w:rPr>
        <w:t>合理用药</w:t>
      </w:r>
      <w:r>
        <w:rPr>
          <w:rFonts w:hint="eastAsia" w:ascii="宋体" w:hAnsi="宋体" w:cs="宋体"/>
          <w:b/>
          <w:bCs/>
          <w:sz w:val="36"/>
          <w:szCs w:val="36"/>
        </w:rPr>
        <w:t>系统项目报价单</w:t>
      </w:r>
    </w:p>
    <w:p w14:paraId="1288DB74"/>
    <w:tbl>
      <w:tblPr>
        <w:tblStyle w:val="4"/>
        <w:tblpPr w:leftFromText="180" w:rightFromText="180" w:vertAnchor="page" w:horzAnchor="page" w:tblpXSpec="center" w:tblpY="2718"/>
        <w:tblW w:w="10899" w:type="dxa"/>
        <w:jc w:val="center"/>
        <w:tblLayout w:type="fixed"/>
        <w:tblCellMar>
          <w:top w:w="0" w:type="dxa"/>
          <w:left w:w="108" w:type="dxa"/>
          <w:bottom w:w="0" w:type="dxa"/>
          <w:right w:w="108" w:type="dxa"/>
        </w:tblCellMar>
      </w:tblPr>
      <w:tblGrid>
        <w:gridCol w:w="686"/>
        <w:gridCol w:w="783"/>
        <w:gridCol w:w="2871"/>
        <w:gridCol w:w="3654"/>
        <w:gridCol w:w="2905"/>
      </w:tblGrid>
      <w:tr w14:paraId="7F0D431D">
        <w:tblPrEx>
          <w:tblCellMar>
            <w:top w:w="0" w:type="dxa"/>
            <w:left w:w="108" w:type="dxa"/>
            <w:bottom w:w="0" w:type="dxa"/>
            <w:right w:w="108" w:type="dxa"/>
          </w:tblCellMar>
        </w:tblPrEx>
        <w:trPr>
          <w:trHeight w:val="677" w:hRule="atLeast"/>
          <w:jc w:val="center"/>
        </w:trPr>
        <w:tc>
          <w:tcPr>
            <w:tcW w:w="686" w:type="dxa"/>
            <w:tcBorders>
              <w:top w:val="single" w:color="auto" w:sz="4" w:space="0"/>
              <w:left w:val="single" w:color="auto" w:sz="4" w:space="0"/>
              <w:bottom w:val="single" w:color="auto" w:sz="4" w:space="0"/>
              <w:right w:val="single" w:color="auto" w:sz="4" w:space="0"/>
            </w:tcBorders>
            <w:noWrap/>
            <w:vAlign w:val="center"/>
          </w:tcPr>
          <w:p w14:paraId="2423C7FB">
            <w:pPr>
              <w:rPr>
                <w:rFonts w:ascii="宋体" w:hAnsi="宋体" w:cs="宋体"/>
              </w:rPr>
            </w:pPr>
            <w:r>
              <w:rPr>
                <w:rFonts w:hint="eastAsia" w:ascii="宋体" w:hAnsi="宋体" w:cs="宋体"/>
              </w:rPr>
              <w:t>序号</w:t>
            </w:r>
          </w:p>
        </w:tc>
        <w:tc>
          <w:tcPr>
            <w:tcW w:w="3654" w:type="dxa"/>
            <w:gridSpan w:val="2"/>
            <w:tcBorders>
              <w:top w:val="single" w:color="auto" w:sz="4" w:space="0"/>
              <w:left w:val="nil"/>
              <w:bottom w:val="single" w:color="auto" w:sz="4" w:space="0"/>
              <w:right w:val="single" w:color="auto" w:sz="4" w:space="0"/>
            </w:tcBorders>
            <w:noWrap/>
            <w:vAlign w:val="center"/>
          </w:tcPr>
          <w:p w14:paraId="0DCA3D64">
            <w:pPr>
              <w:rPr>
                <w:rFonts w:ascii="宋体" w:hAnsi="宋体" w:cs="宋体"/>
              </w:rPr>
            </w:pPr>
            <w:r>
              <w:rPr>
                <w:rFonts w:hint="eastAsia" w:ascii="宋体" w:hAnsi="宋体" w:cs="宋体"/>
              </w:rPr>
              <w:t>名   称</w:t>
            </w:r>
          </w:p>
        </w:tc>
        <w:tc>
          <w:tcPr>
            <w:tcW w:w="3654" w:type="dxa"/>
            <w:tcBorders>
              <w:top w:val="single" w:color="auto" w:sz="4" w:space="0"/>
              <w:left w:val="nil"/>
              <w:bottom w:val="single" w:color="auto" w:sz="4" w:space="0"/>
              <w:right w:val="single" w:color="auto" w:sz="4" w:space="0"/>
            </w:tcBorders>
            <w:noWrap/>
            <w:vAlign w:val="center"/>
          </w:tcPr>
          <w:p w14:paraId="3D7E286B">
            <w:pPr>
              <w:rPr>
                <w:rFonts w:ascii="宋体" w:hAnsi="宋体" w:cs="宋体"/>
              </w:rPr>
            </w:pPr>
            <w:r>
              <w:rPr>
                <w:rFonts w:hint="eastAsia" w:ascii="宋体" w:hAnsi="宋体" w:cs="宋体"/>
              </w:rPr>
              <w:t>服务内容及需求</w:t>
            </w:r>
          </w:p>
        </w:tc>
        <w:tc>
          <w:tcPr>
            <w:tcW w:w="2905" w:type="dxa"/>
            <w:tcBorders>
              <w:top w:val="single" w:color="auto" w:sz="4" w:space="0"/>
              <w:left w:val="single" w:color="auto" w:sz="4" w:space="0"/>
              <w:bottom w:val="single" w:color="auto" w:sz="4" w:space="0"/>
              <w:right w:val="single" w:color="auto" w:sz="4" w:space="0"/>
            </w:tcBorders>
            <w:noWrap/>
            <w:vAlign w:val="center"/>
          </w:tcPr>
          <w:p w14:paraId="1A3B6277">
            <w:pPr>
              <w:rPr>
                <w:rFonts w:ascii="宋体" w:hAnsi="宋体" w:cs="宋体"/>
              </w:rPr>
            </w:pPr>
            <w:r>
              <w:rPr>
                <w:rFonts w:hint="eastAsia" w:ascii="宋体" w:hAnsi="宋体" w:cs="宋体"/>
              </w:rPr>
              <w:t>备注</w:t>
            </w:r>
          </w:p>
        </w:tc>
      </w:tr>
      <w:tr w14:paraId="515DAD26">
        <w:tblPrEx>
          <w:tblCellMar>
            <w:top w:w="0" w:type="dxa"/>
            <w:left w:w="108" w:type="dxa"/>
            <w:bottom w:w="0" w:type="dxa"/>
            <w:right w:w="108" w:type="dxa"/>
          </w:tblCellMar>
        </w:tblPrEx>
        <w:trPr>
          <w:trHeight w:val="2708" w:hRule="atLeast"/>
          <w:jc w:val="center"/>
        </w:trPr>
        <w:tc>
          <w:tcPr>
            <w:tcW w:w="686" w:type="dxa"/>
            <w:tcBorders>
              <w:top w:val="single" w:color="auto" w:sz="4" w:space="0"/>
              <w:left w:val="single" w:color="auto" w:sz="4" w:space="0"/>
              <w:bottom w:val="single" w:color="000000" w:sz="4" w:space="0"/>
              <w:right w:val="single" w:color="auto" w:sz="4" w:space="0"/>
            </w:tcBorders>
            <w:noWrap/>
            <w:vAlign w:val="center"/>
          </w:tcPr>
          <w:p w14:paraId="6C081A2F">
            <w:pPr>
              <w:rPr>
                <w:rFonts w:ascii="宋体" w:hAnsi="宋体" w:cs="宋体"/>
              </w:rPr>
            </w:pPr>
            <w:r>
              <w:rPr>
                <w:rFonts w:hint="eastAsia" w:ascii="宋体" w:hAnsi="宋体" w:cs="宋体"/>
              </w:rPr>
              <w:t>1</w:t>
            </w:r>
          </w:p>
        </w:tc>
        <w:tc>
          <w:tcPr>
            <w:tcW w:w="3654" w:type="dxa"/>
            <w:gridSpan w:val="2"/>
            <w:tcBorders>
              <w:top w:val="single" w:color="auto" w:sz="4" w:space="0"/>
              <w:left w:val="nil"/>
              <w:bottom w:val="single" w:color="000000" w:sz="4" w:space="0"/>
              <w:right w:val="nil"/>
            </w:tcBorders>
            <w:noWrap/>
            <w:vAlign w:val="center"/>
          </w:tcPr>
          <w:p w14:paraId="2A7E661C">
            <w:pPr>
              <w:rPr>
                <w:rFonts w:ascii="宋体" w:hAnsi="宋体" w:cs="宋体"/>
              </w:rPr>
            </w:pPr>
            <w:r>
              <w:rPr>
                <w:rFonts w:hint="eastAsia" w:ascii="宋体" w:hAnsi="宋体" w:cs="宋体"/>
              </w:rPr>
              <w:t>广州中医药大学第一附属医院白云医院</w:t>
            </w:r>
            <w:r>
              <w:rPr>
                <w:rFonts w:hint="eastAsia" w:ascii="宋体" w:hAnsi="宋体" w:cs="宋体"/>
                <w:lang w:eastAsia="zh-CN"/>
              </w:rPr>
              <w:t>合理用药</w:t>
            </w:r>
            <w:r>
              <w:rPr>
                <w:rFonts w:hint="eastAsia" w:ascii="宋体" w:hAnsi="宋体" w:cs="宋体"/>
              </w:rPr>
              <w:t>系统项目</w:t>
            </w:r>
          </w:p>
        </w:tc>
        <w:tc>
          <w:tcPr>
            <w:tcW w:w="3654" w:type="dxa"/>
            <w:tcBorders>
              <w:top w:val="single" w:color="auto" w:sz="4" w:space="0"/>
              <w:left w:val="single" w:color="auto" w:sz="4" w:space="0"/>
              <w:bottom w:val="single" w:color="auto" w:sz="4" w:space="0"/>
              <w:right w:val="single" w:color="auto" w:sz="4" w:space="0"/>
            </w:tcBorders>
            <w:noWrap/>
            <w:vAlign w:val="center"/>
          </w:tcPr>
          <w:p w14:paraId="4DBE0952">
            <w:pPr>
              <w:rPr>
                <w:rFonts w:ascii="宋体" w:hAnsi="宋体" w:cs="宋体"/>
              </w:rPr>
            </w:pPr>
            <w:r>
              <w:rPr>
                <w:rFonts w:hint="eastAsia" w:ascii="宋体" w:hAnsi="宋体" w:cs="宋体"/>
              </w:rPr>
              <w:t>具体需求请参照</w:t>
            </w:r>
            <w:r>
              <w:rPr>
                <w:rFonts w:hint="eastAsia" w:ascii="宋体" w:hAnsi="宋体" w:cs="宋体"/>
                <w:lang w:eastAsia="zh-CN"/>
              </w:rPr>
              <w:t>合理用药</w:t>
            </w:r>
            <w:r>
              <w:rPr>
                <w:rFonts w:hint="eastAsia" w:ascii="宋体" w:hAnsi="宋体" w:cs="宋体"/>
              </w:rPr>
              <w:t>系统需求清单</w:t>
            </w:r>
          </w:p>
        </w:tc>
        <w:tc>
          <w:tcPr>
            <w:tcW w:w="2905" w:type="dxa"/>
            <w:tcBorders>
              <w:top w:val="single" w:color="auto" w:sz="4" w:space="0"/>
              <w:left w:val="single" w:color="auto" w:sz="4" w:space="0"/>
              <w:bottom w:val="single" w:color="auto" w:sz="4" w:space="0"/>
              <w:right w:val="single" w:color="auto" w:sz="4" w:space="0"/>
            </w:tcBorders>
            <w:noWrap/>
            <w:vAlign w:val="center"/>
          </w:tcPr>
          <w:p w14:paraId="513E3799">
            <w:pPr>
              <w:rPr>
                <w:rFonts w:ascii="宋体" w:hAnsi="宋体" w:cs="宋体"/>
              </w:rPr>
            </w:pPr>
          </w:p>
        </w:tc>
      </w:tr>
      <w:tr w14:paraId="791A614B">
        <w:tblPrEx>
          <w:tblCellMar>
            <w:top w:w="0" w:type="dxa"/>
            <w:left w:w="108" w:type="dxa"/>
            <w:bottom w:w="0" w:type="dxa"/>
            <w:right w:w="108" w:type="dxa"/>
          </w:tblCellMar>
        </w:tblPrEx>
        <w:trPr>
          <w:trHeight w:val="675" w:hRule="atLeast"/>
          <w:jc w:val="center"/>
        </w:trPr>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021ECF7C">
            <w:pPr>
              <w:rPr>
                <w:rFonts w:ascii="宋体" w:hAnsi="宋体" w:cs="宋体"/>
              </w:rPr>
            </w:pPr>
            <w:r>
              <w:rPr>
                <w:rFonts w:hint="eastAsia" w:ascii="宋体" w:hAnsi="宋体" w:cs="宋体"/>
              </w:rPr>
              <w:t>报价合计</w:t>
            </w:r>
          </w:p>
        </w:tc>
        <w:tc>
          <w:tcPr>
            <w:tcW w:w="9430" w:type="dxa"/>
            <w:gridSpan w:val="3"/>
            <w:tcBorders>
              <w:top w:val="single" w:color="auto" w:sz="4" w:space="0"/>
              <w:left w:val="single" w:color="auto" w:sz="4" w:space="0"/>
              <w:bottom w:val="single" w:color="auto" w:sz="4" w:space="0"/>
              <w:right w:val="single" w:color="000000" w:sz="4" w:space="0"/>
            </w:tcBorders>
            <w:noWrap/>
            <w:vAlign w:val="center"/>
          </w:tcPr>
          <w:p w14:paraId="64685ED3">
            <w:pPr>
              <w:rPr>
                <w:rFonts w:ascii="宋体" w:hAnsi="宋体" w:cs="宋体"/>
              </w:rPr>
            </w:pPr>
            <w:r>
              <w:rPr>
                <w:rFonts w:hint="eastAsia" w:ascii="宋体" w:hAnsi="宋体" w:cs="宋体"/>
              </w:rPr>
              <w:t>人民币（大写）:                          元整 　　　　￥：</w:t>
            </w:r>
          </w:p>
        </w:tc>
      </w:tr>
      <w:tr w14:paraId="16426E81">
        <w:tblPrEx>
          <w:tblCellMar>
            <w:top w:w="0" w:type="dxa"/>
            <w:left w:w="108" w:type="dxa"/>
            <w:bottom w:w="0" w:type="dxa"/>
            <w:right w:w="108" w:type="dxa"/>
          </w:tblCellMar>
        </w:tblPrEx>
        <w:trPr>
          <w:trHeight w:val="1041" w:hRule="atLeast"/>
          <w:jc w:val="center"/>
        </w:trPr>
        <w:tc>
          <w:tcPr>
            <w:tcW w:w="10899" w:type="dxa"/>
            <w:gridSpan w:val="5"/>
            <w:tcBorders>
              <w:top w:val="single" w:color="auto" w:sz="4" w:space="0"/>
              <w:left w:val="single" w:color="auto" w:sz="4" w:space="0"/>
              <w:bottom w:val="single" w:color="auto" w:sz="4" w:space="0"/>
              <w:right w:val="single" w:color="000000" w:sz="4" w:space="0"/>
            </w:tcBorders>
            <w:noWrap/>
            <w:vAlign w:val="center"/>
          </w:tcPr>
          <w:p w14:paraId="1C8D3869">
            <w:pPr>
              <w:rPr>
                <w:rFonts w:ascii="宋体" w:hAnsi="宋体" w:cs="宋体"/>
              </w:rPr>
            </w:pPr>
            <w:r>
              <w:rPr>
                <w:rFonts w:hint="eastAsia" w:ascii="宋体" w:hAnsi="宋体" w:cs="宋体"/>
              </w:rPr>
              <w:t xml:space="preserve">　　报价单位（公章）：                 　　　　  </w:t>
            </w:r>
          </w:p>
        </w:tc>
      </w:tr>
      <w:tr w14:paraId="68CDAF5E">
        <w:tblPrEx>
          <w:tblCellMar>
            <w:top w:w="0" w:type="dxa"/>
            <w:left w:w="108" w:type="dxa"/>
            <w:bottom w:w="0" w:type="dxa"/>
            <w:right w:w="108" w:type="dxa"/>
          </w:tblCellMar>
        </w:tblPrEx>
        <w:trPr>
          <w:trHeight w:val="1006" w:hRule="atLeast"/>
          <w:jc w:val="center"/>
        </w:trPr>
        <w:tc>
          <w:tcPr>
            <w:tcW w:w="10899" w:type="dxa"/>
            <w:gridSpan w:val="5"/>
            <w:tcBorders>
              <w:top w:val="single" w:color="auto" w:sz="4" w:space="0"/>
              <w:left w:val="single" w:color="auto" w:sz="4" w:space="0"/>
              <w:bottom w:val="single" w:color="auto" w:sz="4" w:space="0"/>
              <w:right w:val="single" w:color="000000" w:sz="4" w:space="0"/>
            </w:tcBorders>
            <w:noWrap/>
            <w:vAlign w:val="center"/>
          </w:tcPr>
          <w:p w14:paraId="140C708B">
            <w:pPr>
              <w:rPr>
                <w:rFonts w:ascii="宋体" w:hAnsi="宋体" w:cs="宋体"/>
              </w:rPr>
            </w:pPr>
            <w:r>
              <w:rPr>
                <w:rFonts w:hint="eastAsia" w:ascii="宋体" w:hAnsi="宋体" w:cs="宋体"/>
              </w:rPr>
              <w:t>　　　   　联系人：                　　　　　　　　 　　　　联系方式：</w:t>
            </w:r>
          </w:p>
        </w:tc>
      </w:tr>
    </w:tbl>
    <w:p w14:paraId="532B5A42"/>
    <w:p w14:paraId="1A93F38F">
      <w:pPr>
        <w:rPr>
          <w:rFonts w:ascii="宋体" w:hAnsi="宋体" w:cs="宋体"/>
          <w:color w:val="0000FF"/>
        </w:rPr>
      </w:pPr>
      <w:r>
        <w:rPr>
          <w:rFonts w:hint="eastAsia" w:ascii="宋体" w:hAnsi="宋体" w:cs="宋体"/>
          <w:b/>
        </w:rPr>
        <w:t>备注</w:t>
      </w:r>
      <w:r>
        <w:rPr>
          <w:rFonts w:hint="eastAsia" w:ascii="宋体" w:hAnsi="宋体" w:cs="宋体"/>
        </w:rPr>
        <w:t>：</w:t>
      </w:r>
      <w:r>
        <w:rPr>
          <w:rFonts w:hint="eastAsia" w:ascii="宋体" w:hAnsi="宋体" w:cs="宋体"/>
          <w:color w:val="0000FF"/>
        </w:rPr>
        <w:t>请有意向的供应商，自公告之日于2024年</w:t>
      </w:r>
      <w:r>
        <w:rPr>
          <w:rFonts w:ascii="宋体" w:hAnsi="宋体" w:cs="宋体"/>
          <w:color w:val="0000FF"/>
        </w:rPr>
        <w:t>9</w:t>
      </w:r>
      <w:r>
        <w:rPr>
          <w:rFonts w:hint="eastAsia" w:ascii="宋体" w:hAnsi="宋体" w:cs="宋体"/>
          <w:color w:val="0000FF"/>
        </w:rPr>
        <w:t>月</w:t>
      </w:r>
      <w:r>
        <w:rPr>
          <w:rFonts w:ascii="宋体" w:hAnsi="宋体" w:cs="宋体"/>
          <w:color w:val="0000FF"/>
        </w:rPr>
        <w:t>1</w:t>
      </w:r>
      <w:r>
        <w:rPr>
          <w:rFonts w:hint="eastAsia" w:ascii="宋体" w:hAnsi="宋体" w:cs="宋体"/>
          <w:color w:val="0000FF"/>
          <w:lang w:val="en-US" w:eastAsia="zh-CN"/>
        </w:rPr>
        <w:t>9</w:t>
      </w:r>
      <w:r>
        <w:rPr>
          <w:rFonts w:hint="eastAsia" w:ascii="宋体" w:hAnsi="宋体" w:cs="宋体"/>
          <w:color w:val="0000FF"/>
        </w:rPr>
        <w:t>日</w:t>
      </w:r>
      <w:r>
        <w:rPr>
          <w:rFonts w:hint="eastAsia" w:ascii="宋体" w:hAnsi="宋体" w:cs="宋体"/>
          <w:color w:val="0000FF"/>
          <w:lang w:val="en-US" w:eastAsia="zh-CN"/>
        </w:rPr>
        <w:t>15:00</w:t>
      </w:r>
      <w:r>
        <w:rPr>
          <w:rFonts w:hint="eastAsia" w:ascii="宋体" w:hAnsi="宋体" w:cs="宋体"/>
          <w:color w:val="0000FF"/>
        </w:rPr>
        <w:t>前按响应资质要求现场提</w:t>
      </w:r>
      <w:bookmarkStart w:id="0" w:name="_GoBack"/>
      <w:bookmarkEnd w:id="0"/>
      <w:r>
        <w:rPr>
          <w:rFonts w:hint="eastAsia" w:ascii="宋体" w:hAnsi="宋体" w:cs="宋体"/>
          <w:color w:val="0000FF"/>
        </w:rPr>
        <w:t>交资料，项目报价单盖好公章并做好密封。 </w:t>
      </w:r>
    </w:p>
    <w:p w14:paraId="63411AC6">
      <w:pPr>
        <w:rPr>
          <w:rFonts w:ascii="宋体" w:hAnsi="宋体" w:cs="宋体"/>
        </w:rPr>
      </w:pPr>
      <w:r>
        <w:rPr>
          <w:rFonts w:hint="eastAsia" w:ascii="宋体" w:hAnsi="宋体" w:cs="宋体"/>
          <w:b/>
        </w:rPr>
        <w:t>注</w:t>
      </w:r>
      <w:r>
        <w:rPr>
          <w:rFonts w:hint="eastAsia" w:ascii="宋体" w:hAnsi="宋体" w:cs="宋体"/>
        </w:rPr>
        <w:t>：报名材料需设置封面页及目录页，封面页内容包括项目名称、相应人名称、项目联系人姓名及手机号码。</w:t>
      </w:r>
    </w:p>
    <w:p w14:paraId="425149C1">
      <w:pPr>
        <w:rPr>
          <w:rFonts w:ascii="宋体" w:hAnsi="宋体" w:cs="宋体"/>
        </w:rPr>
      </w:pPr>
    </w:p>
    <w:p w14:paraId="66AF20CE">
      <w:pPr>
        <w:rPr>
          <w:rFonts w:ascii="宋体" w:hAnsi="宋体" w:cs="宋体"/>
        </w:rPr>
      </w:pPr>
      <w:r>
        <w:rPr>
          <w:rFonts w:hint="eastAsia" w:ascii="宋体" w:hAnsi="宋体" w:cs="宋体"/>
        </w:rPr>
        <w:t>供应商资格要求：</w:t>
      </w:r>
    </w:p>
    <w:p w14:paraId="0E77430F">
      <w:pPr>
        <w:rPr>
          <w:rFonts w:ascii="宋体" w:hAnsi="宋体" w:cs="宋体"/>
        </w:rPr>
      </w:pPr>
      <w:r>
        <w:rPr>
          <w:rFonts w:hint="eastAsia" w:ascii="宋体" w:hAnsi="宋体" w:cs="宋体"/>
        </w:rPr>
        <w:t>投标人必须符合《政府采购法》第二十二条规定的条件：</w:t>
      </w:r>
    </w:p>
    <w:p w14:paraId="482548B1">
      <w:pPr>
        <w:rPr>
          <w:rFonts w:ascii="宋体" w:hAnsi="宋体" w:cs="宋体"/>
        </w:rPr>
      </w:pPr>
      <w:r>
        <w:rPr>
          <w:rFonts w:hint="eastAsia" w:ascii="宋体" w:hAnsi="宋体" w:cs="宋体"/>
        </w:rPr>
        <w:t>1、投标人必须是中华人民共和国境内的独立法人企业或其他组织。</w:t>
      </w:r>
    </w:p>
    <w:p w14:paraId="51C9A6C7">
      <w:pPr>
        <w:rPr>
          <w:rFonts w:ascii="宋体" w:hAnsi="宋体" w:cs="宋体"/>
        </w:rPr>
      </w:pPr>
      <w:r>
        <w:rPr>
          <w:rFonts w:hint="eastAsia" w:ascii="宋体" w:hAnsi="宋体" w:cs="宋体"/>
        </w:rPr>
        <w:t>2、投标人有效证件：营业执照副本、组织机构代码证副本（如有）、国税和地税税务登记证副本或三证合一的营业执照副本、法定代表人(或负责人)身份证。</w:t>
      </w:r>
    </w:p>
    <w:p w14:paraId="3650D8E0">
      <w:pPr>
        <w:rPr>
          <w:rFonts w:ascii="宋体" w:hAnsi="宋体" w:cs="宋体"/>
        </w:rPr>
      </w:pPr>
      <w:r>
        <w:rPr>
          <w:rFonts w:hint="eastAsia" w:ascii="宋体" w:hAnsi="宋体" w:cs="宋体"/>
        </w:rPr>
        <w:t>3、投标人响应参数需求应具体、明确，含糊不清、不确切或伪造、变造证明材料的，构成提供虚假材料的，移送监管部门查处。投标人必须承诺提供厂商原装、全新的、符合国家及用户提出的有关质量标准的设备，所提供商品必需要满足需求文件中有关参数。</w:t>
      </w:r>
    </w:p>
    <w:p w14:paraId="5200F566">
      <w:r>
        <w:br w:type="page"/>
      </w:r>
    </w:p>
    <w:p w14:paraId="351BA6A1">
      <w:pPr>
        <w:jc w:val="center"/>
        <w:rPr>
          <w:rFonts w:ascii="宋体" w:hAnsi="宋体" w:cs="宋体"/>
          <w:b/>
          <w:bCs/>
          <w:sz w:val="36"/>
          <w:szCs w:val="36"/>
        </w:rPr>
      </w:pPr>
      <w:r>
        <w:rPr>
          <w:rFonts w:hint="eastAsia" w:ascii="宋体" w:hAnsi="宋体" w:cs="宋体"/>
          <w:b/>
          <w:bCs/>
          <w:sz w:val="36"/>
          <w:szCs w:val="36"/>
        </w:rPr>
        <w:t>广州中医药大学第一附属医院白云医院</w:t>
      </w:r>
    </w:p>
    <w:p w14:paraId="4445D877">
      <w:pPr>
        <w:jc w:val="center"/>
        <w:rPr>
          <w:rFonts w:ascii="宋体" w:hAnsi="宋体" w:cs="宋体"/>
          <w:b/>
          <w:bCs/>
          <w:sz w:val="36"/>
          <w:szCs w:val="36"/>
        </w:rPr>
      </w:pPr>
      <w:r>
        <w:rPr>
          <w:rFonts w:hint="eastAsia" w:ascii="宋体" w:hAnsi="宋体" w:cs="宋体"/>
          <w:b/>
          <w:bCs/>
          <w:sz w:val="36"/>
          <w:szCs w:val="36"/>
          <w:lang w:eastAsia="zh-CN"/>
        </w:rPr>
        <w:t>合理用药</w:t>
      </w:r>
      <w:r>
        <w:rPr>
          <w:rFonts w:hint="eastAsia" w:ascii="宋体" w:hAnsi="宋体" w:cs="宋体"/>
          <w:b/>
          <w:bCs/>
          <w:sz w:val="36"/>
          <w:szCs w:val="36"/>
        </w:rPr>
        <w:t>系统需求清单</w:t>
      </w:r>
    </w:p>
    <w:p w14:paraId="4723E25D">
      <w:pPr>
        <w:rPr>
          <w:rFonts w:ascii="宋体" w:hAnsi="宋体" w:cs="宋体"/>
          <w:b/>
          <w:bCs/>
          <w:szCs w:val="21"/>
        </w:rPr>
      </w:pPr>
      <w:r>
        <w:rPr>
          <w:rFonts w:hint="eastAsia" w:ascii="宋体" w:hAnsi="宋体" w:cs="宋体"/>
          <w:b/>
          <w:bCs/>
          <w:szCs w:val="21"/>
        </w:rPr>
        <w:t>一、项目内容一览表</w:t>
      </w:r>
    </w:p>
    <w:tbl>
      <w:tblPr>
        <w:tblStyle w:val="4"/>
        <w:tblpPr w:leftFromText="180" w:rightFromText="180" w:vertAnchor="text" w:horzAnchor="margin" w:tblpX="-303" w:tblpY="152"/>
        <w:tblW w:w="9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7485"/>
        <w:gridCol w:w="1662"/>
      </w:tblGrid>
      <w:tr w14:paraId="0A396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exact"/>
        </w:trPr>
        <w:tc>
          <w:tcPr>
            <w:tcW w:w="765" w:type="dxa"/>
            <w:noWrap/>
          </w:tcPr>
          <w:p w14:paraId="33237560">
            <w:pPr>
              <w:rPr>
                <w:rFonts w:ascii="宋体" w:hAnsi="宋体" w:cs="宋体"/>
                <w:szCs w:val="21"/>
                <w:lang w:val="es-AR"/>
              </w:rPr>
            </w:pPr>
            <w:r>
              <w:rPr>
                <w:rFonts w:hint="eastAsia" w:ascii="宋体" w:hAnsi="宋体" w:cs="宋体"/>
                <w:szCs w:val="21"/>
                <w:lang w:val="es-AR"/>
              </w:rPr>
              <w:t>序号</w:t>
            </w:r>
          </w:p>
        </w:tc>
        <w:tc>
          <w:tcPr>
            <w:tcW w:w="7485" w:type="dxa"/>
            <w:noWrap/>
          </w:tcPr>
          <w:p w14:paraId="7595AC3D">
            <w:pPr>
              <w:rPr>
                <w:rFonts w:ascii="宋体" w:hAnsi="宋体" w:cs="宋体"/>
                <w:szCs w:val="21"/>
                <w:lang w:val="es-AR"/>
              </w:rPr>
            </w:pPr>
            <w:r>
              <w:rPr>
                <w:rFonts w:hint="eastAsia" w:ascii="宋体" w:hAnsi="宋体" w:cs="宋体"/>
                <w:szCs w:val="21"/>
                <w:lang w:val="es-AR"/>
              </w:rPr>
              <w:t>内容</w:t>
            </w:r>
          </w:p>
        </w:tc>
        <w:tc>
          <w:tcPr>
            <w:tcW w:w="1662" w:type="dxa"/>
            <w:noWrap/>
          </w:tcPr>
          <w:p w14:paraId="3165A382">
            <w:pPr>
              <w:rPr>
                <w:rFonts w:ascii="宋体" w:hAnsi="宋体" w:cs="宋体"/>
                <w:szCs w:val="21"/>
                <w:lang w:val="es-AR"/>
              </w:rPr>
            </w:pPr>
            <w:r>
              <w:rPr>
                <w:rFonts w:hint="eastAsia" w:ascii="宋体" w:hAnsi="宋体" w:cs="宋体"/>
                <w:szCs w:val="21"/>
                <w:lang w:val="es-AR"/>
              </w:rPr>
              <w:t>数量</w:t>
            </w:r>
          </w:p>
        </w:tc>
      </w:tr>
      <w:tr w14:paraId="3EEC4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7" w:hRule="atLeast"/>
        </w:trPr>
        <w:tc>
          <w:tcPr>
            <w:tcW w:w="765" w:type="dxa"/>
            <w:noWrap/>
            <w:vAlign w:val="center"/>
          </w:tcPr>
          <w:p w14:paraId="73971DBF">
            <w:pPr>
              <w:rPr>
                <w:rFonts w:ascii="宋体" w:hAnsi="宋体" w:cs="宋体"/>
                <w:szCs w:val="21"/>
                <w:lang w:val="es-AR"/>
              </w:rPr>
            </w:pPr>
            <w:r>
              <w:rPr>
                <w:rFonts w:hint="eastAsia" w:ascii="宋体" w:hAnsi="宋体" w:cs="宋体"/>
                <w:szCs w:val="21"/>
                <w:lang w:val="es-AR"/>
              </w:rPr>
              <w:t>1</w:t>
            </w:r>
          </w:p>
        </w:tc>
        <w:tc>
          <w:tcPr>
            <w:tcW w:w="7485" w:type="dxa"/>
            <w:noWrap/>
            <w:vAlign w:val="center"/>
          </w:tcPr>
          <w:p w14:paraId="54909039">
            <w:pPr>
              <w:rPr>
                <w:rFonts w:ascii="宋体" w:hAnsi="宋体" w:cs="宋体"/>
                <w:szCs w:val="21"/>
                <w:lang w:val="es-AR"/>
              </w:rPr>
            </w:pPr>
            <w:r>
              <w:rPr>
                <w:rFonts w:hint="eastAsia" w:ascii="宋体" w:hAnsi="宋体" w:cs="宋体"/>
                <w:szCs w:val="21"/>
                <w:lang w:val="es-AR" w:eastAsia="zh-CN"/>
              </w:rPr>
              <w:t>合理用药</w:t>
            </w:r>
            <w:r>
              <w:rPr>
                <w:rFonts w:hint="eastAsia" w:ascii="宋体" w:hAnsi="宋体" w:cs="宋体"/>
                <w:szCs w:val="21"/>
                <w:lang w:val="es-AR"/>
              </w:rPr>
              <w:t>系统</w:t>
            </w:r>
          </w:p>
        </w:tc>
        <w:tc>
          <w:tcPr>
            <w:tcW w:w="1662" w:type="dxa"/>
            <w:noWrap/>
            <w:vAlign w:val="center"/>
          </w:tcPr>
          <w:p w14:paraId="604D712B">
            <w:pPr>
              <w:rPr>
                <w:rFonts w:ascii="宋体" w:hAnsi="宋体" w:cs="宋体"/>
                <w:szCs w:val="21"/>
                <w:lang w:val="es-AR"/>
              </w:rPr>
            </w:pPr>
            <w:r>
              <w:rPr>
                <w:rFonts w:hint="eastAsia" w:ascii="宋体" w:hAnsi="宋体" w:cs="宋体"/>
                <w:szCs w:val="21"/>
                <w:lang w:val="es-AR"/>
              </w:rPr>
              <w:t>1套</w:t>
            </w:r>
          </w:p>
        </w:tc>
      </w:tr>
    </w:tbl>
    <w:p w14:paraId="094835F1">
      <w:pPr>
        <w:rPr>
          <w:rFonts w:ascii="宋体" w:hAnsi="宋体" w:cs="宋体"/>
          <w:b/>
          <w:bCs/>
          <w:szCs w:val="21"/>
        </w:rPr>
      </w:pPr>
    </w:p>
    <w:p w14:paraId="3603A5C0">
      <w:pPr>
        <w:rPr>
          <w:rFonts w:ascii="宋体" w:hAnsi="宋体" w:cs="宋体"/>
          <w:b/>
          <w:bCs/>
          <w:szCs w:val="21"/>
        </w:rPr>
      </w:pPr>
      <w:r>
        <w:rPr>
          <w:rFonts w:hint="eastAsia" w:ascii="宋体" w:hAnsi="宋体" w:cs="宋体"/>
          <w:b/>
          <w:bCs/>
          <w:szCs w:val="21"/>
        </w:rPr>
        <w:t>二、项目总体要求</w:t>
      </w:r>
    </w:p>
    <w:p w14:paraId="1EF63471">
      <w:pPr>
        <w:rPr>
          <w:rFonts w:ascii="宋体" w:hAnsi="宋体" w:cs="宋体"/>
          <w:szCs w:val="21"/>
        </w:rPr>
      </w:pPr>
    </w:p>
    <w:tbl>
      <w:tblPr>
        <w:tblStyle w:val="5"/>
        <w:tblW w:w="100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200"/>
        <w:gridCol w:w="8130"/>
      </w:tblGrid>
      <w:tr w14:paraId="510F8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Borders>
              <w:right w:val="single" w:color="auto" w:sz="4" w:space="0"/>
            </w:tcBorders>
            <w:noWrap/>
            <w:vAlign w:val="center"/>
          </w:tcPr>
          <w:p w14:paraId="0E6A22A7">
            <w:pPr>
              <w:rPr>
                <w:rFonts w:ascii="宋体" w:hAnsi="宋体" w:cs="宋体"/>
                <w:szCs w:val="21"/>
                <w:lang w:val="es-AR"/>
              </w:rPr>
            </w:pPr>
            <w:r>
              <w:rPr>
                <w:rFonts w:hint="eastAsia" w:ascii="宋体" w:hAnsi="宋体" w:cs="宋体"/>
                <w:szCs w:val="21"/>
                <w:lang w:val="es-AR"/>
              </w:rPr>
              <w:t>序号</w:t>
            </w:r>
          </w:p>
        </w:tc>
        <w:tc>
          <w:tcPr>
            <w:tcW w:w="1200" w:type="dxa"/>
            <w:tcBorders>
              <w:left w:val="single" w:color="auto" w:sz="4" w:space="0"/>
            </w:tcBorders>
            <w:noWrap/>
            <w:vAlign w:val="center"/>
          </w:tcPr>
          <w:p w14:paraId="0C336958">
            <w:pPr>
              <w:rPr>
                <w:rFonts w:ascii="宋体" w:hAnsi="宋体" w:cs="宋体"/>
                <w:szCs w:val="21"/>
                <w:lang w:val="es-AR"/>
              </w:rPr>
            </w:pPr>
            <w:r>
              <w:rPr>
                <w:rFonts w:hint="eastAsia" w:ascii="宋体" w:hAnsi="宋体" w:cs="宋体"/>
                <w:szCs w:val="21"/>
                <w:lang w:val="es-AR"/>
              </w:rPr>
              <w:t>要求</w:t>
            </w:r>
          </w:p>
        </w:tc>
        <w:tc>
          <w:tcPr>
            <w:tcW w:w="8130" w:type="dxa"/>
            <w:noWrap/>
            <w:vAlign w:val="bottom"/>
          </w:tcPr>
          <w:p w14:paraId="1D9C05C5">
            <w:pPr>
              <w:rPr>
                <w:rFonts w:ascii="宋体" w:hAnsi="宋体" w:cs="宋体"/>
                <w:szCs w:val="21"/>
                <w:lang w:val="es-AR"/>
              </w:rPr>
            </w:pPr>
            <w:r>
              <w:rPr>
                <w:rFonts w:hint="eastAsia" w:ascii="宋体" w:hAnsi="宋体" w:cs="宋体"/>
                <w:szCs w:val="21"/>
                <w:lang w:val="es-AR"/>
              </w:rPr>
              <w:t>具体内容</w:t>
            </w:r>
          </w:p>
        </w:tc>
      </w:tr>
      <w:tr w14:paraId="50F59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Borders>
              <w:right w:val="single" w:color="auto" w:sz="4" w:space="0"/>
            </w:tcBorders>
            <w:noWrap/>
            <w:vAlign w:val="center"/>
          </w:tcPr>
          <w:p w14:paraId="6D5FB004">
            <w:pPr>
              <w:rPr>
                <w:rFonts w:ascii="宋体" w:hAnsi="宋体" w:cs="宋体"/>
                <w:szCs w:val="21"/>
                <w:lang w:val="es-AR"/>
              </w:rPr>
            </w:pPr>
            <w:r>
              <w:rPr>
                <w:rFonts w:hint="eastAsia" w:ascii="宋体" w:hAnsi="宋体" w:cs="宋体"/>
                <w:szCs w:val="21"/>
                <w:lang w:val="es-AR"/>
              </w:rPr>
              <w:t>1</w:t>
            </w:r>
          </w:p>
        </w:tc>
        <w:tc>
          <w:tcPr>
            <w:tcW w:w="1200" w:type="dxa"/>
            <w:tcBorders>
              <w:left w:val="single" w:color="auto" w:sz="4" w:space="0"/>
            </w:tcBorders>
            <w:noWrap/>
            <w:vAlign w:val="center"/>
          </w:tcPr>
          <w:p w14:paraId="091B1583">
            <w:pPr>
              <w:rPr>
                <w:rFonts w:ascii="宋体" w:hAnsi="宋体" w:cs="宋体"/>
                <w:szCs w:val="21"/>
                <w:lang w:val="es-AR"/>
              </w:rPr>
            </w:pPr>
            <w:r>
              <w:rPr>
                <w:rFonts w:hint="eastAsia" w:ascii="宋体" w:hAnsi="宋体" w:cs="宋体"/>
                <w:szCs w:val="21"/>
                <w:lang w:val="es-AR"/>
              </w:rPr>
              <w:t>工期</w:t>
            </w:r>
          </w:p>
        </w:tc>
        <w:tc>
          <w:tcPr>
            <w:tcW w:w="8130" w:type="dxa"/>
            <w:noWrap/>
            <w:vAlign w:val="bottom"/>
          </w:tcPr>
          <w:p w14:paraId="759624B0">
            <w:pPr>
              <w:rPr>
                <w:rFonts w:ascii="宋体" w:hAnsi="宋体" w:cs="宋体"/>
                <w:szCs w:val="21"/>
              </w:rPr>
            </w:pPr>
            <w:r>
              <w:rPr>
                <w:rFonts w:hint="eastAsia" w:ascii="宋体" w:hAnsi="宋体" w:cs="宋体"/>
                <w:szCs w:val="21"/>
              </w:rPr>
              <w:t>签订合同后</w:t>
            </w:r>
            <w:r>
              <w:rPr>
                <w:rFonts w:hint="eastAsia" w:ascii="宋体" w:hAnsi="宋体" w:cs="宋体"/>
                <w:color w:val="FF0000"/>
                <w:szCs w:val="21"/>
              </w:rPr>
              <w:t>1年</w:t>
            </w:r>
            <w:r>
              <w:rPr>
                <w:rFonts w:hint="eastAsia" w:ascii="宋体" w:hAnsi="宋体" w:cs="宋体"/>
                <w:szCs w:val="21"/>
              </w:rPr>
              <w:t>内完成。</w:t>
            </w:r>
          </w:p>
        </w:tc>
      </w:tr>
      <w:tr w14:paraId="6FCD7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Borders>
              <w:right w:val="single" w:color="auto" w:sz="4" w:space="0"/>
            </w:tcBorders>
            <w:noWrap/>
            <w:vAlign w:val="center"/>
          </w:tcPr>
          <w:p w14:paraId="2BBB6E07">
            <w:pPr>
              <w:rPr>
                <w:rFonts w:ascii="宋体" w:hAnsi="宋体" w:cs="宋体"/>
                <w:szCs w:val="21"/>
                <w:lang w:val="es-AR"/>
              </w:rPr>
            </w:pPr>
            <w:r>
              <w:rPr>
                <w:rFonts w:hint="eastAsia" w:ascii="宋体" w:hAnsi="宋体" w:cs="宋体"/>
                <w:szCs w:val="21"/>
                <w:lang w:val="es-AR"/>
              </w:rPr>
              <w:t>2</w:t>
            </w:r>
          </w:p>
        </w:tc>
        <w:tc>
          <w:tcPr>
            <w:tcW w:w="1200" w:type="dxa"/>
            <w:tcBorders>
              <w:left w:val="single" w:color="auto" w:sz="4" w:space="0"/>
            </w:tcBorders>
            <w:noWrap/>
            <w:vAlign w:val="center"/>
          </w:tcPr>
          <w:p w14:paraId="71A10AB3">
            <w:pPr>
              <w:rPr>
                <w:rFonts w:ascii="宋体" w:hAnsi="宋体" w:cs="宋体"/>
                <w:szCs w:val="21"/>
                <w:lang w:val="es-AR"/>
              </w:rPr>
            </w:pPr>
            <w:r>
              <w:rPr>
                <w:rFonts w:hint="eastAsia" w:ascii="宋体" w:hAnsi="宋体" w:cs="宋体"/>
                <w:szCs w:val="21"/>
                <w:lang w:val="es-AR"/>
              </w:rPr>
              <w:t>售后服务</w:t>
            </w:r>
          </w:p>
        </w:tc>
        <w:tc>
          <w:tcPr>
            <w:tcW w:w="8130" w:type="dxa"/>
            <w:noWrap/>
            <w:vAlign w:val="bottom"/>
          </w:tcPr>
          <w:p w14:paraId="081DB035">
            <w:pPr>
              <w:rPr>
                <w:rFonts w:ascii="宋体" w:hAnsi="宋体" w:cs="宋体"/>
                <w:color w:val="FF0000"/>
                <w:szCs w:val="21"/>
              </w:rPr>
            </w:pPr>
            <w:r>
              <w:rPr>
                <w:rFonts w:hint="eastAsia" w:ascii="宋体" w:hAnsi="宋体" w:cs="宋体"/>
                <w:color w:val="FF0000"/>
                <w:szCs w:val="21"/>
              </w:rPr>
              <w:t>自验收合格日起至少提供为期1年的原厂免费售后服务，质保期内系统免费升级。对于技术故障，工程师在2小时内提供电话指导或通过远程维护解决，如仍无法解决，需在1个工作日内到现场解决。</w:t>
            </w:r>
          </w:p>
        </w:tc>
      </w:tr>
      <w:tr w14:paraId="28613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Borders>
              <w:right w:val="single" w:color="auto" w:sz="4" w:space="0"/>
            </w:tcBorders>
            <w:noWrap/>
            <w:vAlign w:val="center"/>
          </w:tcPr>
          <w:p w14:paraId="549ABB9C">
            <w:pPr>
              <w:rPr>
                <w:rFonts w:ascii="宋体" w:hAnsi="宋体" w:cs="宋体"/>
                <w:szCs w:val="21"/>
                <w:lang w:val="es-AR"/>
              </w:rPr>
            </w:pPr>
            <w:r>
              <w:rPr>
                <w:rFonts w:hint="eastAsia" w:ascii="宋体" w:hAnsi="宋体" w:cs="宋体"/>
                <w:szCs w:val="21"/>
                <w:lang w:val="es-AR"/>
              </w:rPr>
              <w:t>3</w:t>
            </w:r>
          </w:p>
        </w:tc>
        <w:tc>
          <w:tcPr>
            <w:tcW w:w="1200" w:type="dxa"/>
            <w:tcBorders>
              <w:left w:val="single" w:color="auto" w:sz="4" w:space="0"/>
            </w:tcBorders>
            <w:noWrap/>
            <w:vAlign w:val="center"/>
          </w:tcPr>
          <w:p w14:paraId="65E7730B">
            <w:pPr>
              <w:rPr>
                <w:rFonts w:ascii="宋体" w:hAnsi="宋体" w:cs="宋体"/>
                <w:szCs w:val="21"/>
                <w:lang w:val="es-AR"/>
              </w:rPr>
            </w:pPr>
            <w:r>
              <w:rPr>
                <w:rFonts w:hint="eastAsia" w:ascii="宋体" w:hAnsi="宋体" w:cs="宋体"/>
                <w:szCs w:val="21"/>
                <w:lang w:val="es-AR"/>
              </w:rPr>
              <w:t>培训</w:t>
            </w:r>
          </w:p>
        </w:tc>
        <w:tc>
          <w:tcPr>
            <w:tcW w:w="8130" w:type="dxa"/>
            <w:noWrap/>
            <w:vAlign w:val="bottom"/>
          </w:tcPr>
          <w:p w14:paraId="0B55E983">
            <w:pPr>
              <w:rPr>
                <w:rFonts w:ascii="宋体" w:hAnsi="宋体" w:cs="宋体"/>
                <w:szCs w:val="21"/>
              </w:rPr>
            </w:pPr>
            <w:r>
              <w:rPr>
                <w:rFonts w:hint="eastAsia" w:ascii="宋体" w:hAnsi="宋体" w:cs="宋体"/>
                <w:szCs w:val="21"/>
              </w:rPr>
              <w:t>免费对我院临床使用人员及系统管理人员进行软件使用与维护培训，并安排专职培训讲师对相关使用人员进行培训，培训次数根据医院实际需求进行。</w:t>
            </w:r>
          </w:p>
        </w:tc>
      </w:tr>
    </w:tbl>
    <w:p w14:paraId="727378DF">
      <w:pPr>
        <w:rPr>
          <w:rFonts w:ascii="宋体" w:hAnsi="宋体" w:cs="宋体"/>
          <w:szCs w:val="21"/>
        </w:rPr>
      </w:pPr>
    </w:p>
    <w:p w14:paraId="6C21B29B">
      <w:pPr>
        <w:rPr>
          <w:rFonts w:hint="eastAsia" w:ascii="宋体" w:hAnsi="宋体" w:eastAsia="宋体" w:cs="宋体"/>
          <w:b/>
          <w:bCs/>
          <w:szCs w:val="21"/>
          <w:lang w:eastAsia="zh-CN"/>
        </w:rPr>
      </w:pPr>
      <w:r>
        <w:rPr>
          <w:rFonts w:hint="eastAsia" w:ascii="宋体" w:hAnsi="宋体" w:cs="宋体"/>
          <w:b/>
          <w:bCs/>
          <w:szCs w:val="21"/>
        </w:rPr>
        <w:t>三、需求清单</w:t>
      </w:r>
      <w:r>
        <w:rPr>
          <w:rFonts w:hint="eastAsia" w:ascii="宋体" w:hAnsi="宋体" w:cs="宋体"/>
          <w:b/>
          <w:bCs/>
          <w:szCs w:val="21"/>
          <w:lang w:eastAsia="zh-CN"/>
        </w:rPr>
        <w:t>：系统名称——合理用药系统，含子系统：合理用药监测系统、PASS药师审方干预系统、PASS临床药学管理系统</w:t>
      </w:r>
    </w:p>
    <w:p w14:paraId="1E032835"/>
    <w:tbl>
      <w:tblPr>
        <w:tblStyle w:val="4"/>
        <w:tblW w:w="1012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90"/>
        <w:gridCol w:w="510"/>
        <w:gridCol w:w="1815"/>
        <w:gridCol w:w="6510"/>
      </w:tblGrid>
      <w:tr w14:paraId="51286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A3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子系统</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2D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305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系统模块</w:t>
            </w:r>
          </w:p>
        </w:tc>
        <w:tc>
          <w:tcPr>
            <w:tcW w:w="6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960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主要功能描述</w:t>
            </w:r>
          </w:p>
        </w:tc>
      </w:tr>
      <w:tr w14:paraId="5381A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jc w:val="center"/>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635E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合理用药监测系统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626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5CB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医嘱（处方）审查</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64D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方审查范围包括：剂量范围审查、中药饮片剂量审查、超多日用量审查、累积剂量审查、肝损害剂量审查、肾损害剂量审查、超适应症审查、药物相互作用审查、体外配伍审查、配伍浓度审查、钾离子监测审查、TPN审查（全肠外营养液审查）、药物禁忌症审查、不良反应审查、门诊处方输液药品审查、儿童用药审查、成人用药审查、老人用药审查、妊娠用药审查、哺乳用药审查、性别用药审查、药物过敏审查、给药途径审查、重复用药审查、药物检验值审查、检验检查申请单审查、越权用药审查、围术期用药审查、细菌耐药率审查、规范性审查、医保审查、监测指标审查等。</w:t>
            </w:r>
          </w:p>
        </w:tc>
      </w:tr>
      <w:tr w14:paraId="28AF1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9BCC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37C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F61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医药信息在线查询</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0C0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提供医院在用药品的药品说明书、中药材专论、重要提示信息查询功能。</w:t>
            </w:r>
          </w:p>
        </w:tc>
      </w:tr>
      <w:tr w14:paraId="675CC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AEDD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72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F51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用药指导单</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318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提供患者用药教育指导单生成功能，医生开具处方后，系统可以根据患者基本信息、疾病情况以及处方药品信息自动生成有针对性的患者用药教育指导单，方便医生指导病人准确用药。</w:t>
            </w:r>
          </w:p>
        </w:tc>
      </w:tr>
      <w:tr w14:paraId="75F0F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D5021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74D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958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审查结果统计分析</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D3F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进行用药医嘱监测时，可以对监测结果的数据进行自动采集和保存，并能提供全面的药物审查结果的统计和分析。用户可以根据需要设定统计条件和统计范围，显示问题医嘱的发生情况、问题类型、分布科室、严重程度和发生频率，并可以自定义多种关键字对病人用药处方进行监测结果的全方位统计和分析，能生成各种统计结果报表，并可以Excel文件的形式导出，为医院的相关部门提供医院合理用药分析研究和管理的数据信息。</w:t>
            </w:r>
          </w:p>
        </w:tc>
      </w:tr>
      <w:tr w14:paraId="5F9FF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41DD7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3A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C1F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自定义数据库</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121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用户自定义数据库功能，包括审查结果的屏蔽、数据库的自定义和自定义工作量统计功能</w:t>
            </w:r>
          </w:p>
        </w:tc>
      </w:tr>
      <w:tr w14:paraId="53CA9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3349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D4D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C5F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PASS通信平台</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512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登录医生/药师工作站，即可自动登录通信平台。在PASS通信平台中，可以搜索同样在使用PASS通信平台的人员，与之进行及时的沟通和交流。便于药师在进行处方点评或审查结果分析时及时与医生沟通，或医生在开嘱过程中与药师进行互动交流，第一时间解决临床用药问题。</w:t>
            </w:r>
          </w:p>
        </w:tc>
      </w:tr>
      <w:tr w14:paraId="4F31E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1D8A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PASS药师审方干预系统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490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2DE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药师审方干预</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D9F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生开具处方（医嘱）后，系统立即自动监测提示不合理用药问题，医生自查后可返回修改或提请药师审核，提请药师审核后，由药师对处方（医嘱）进行人工复核。审查过程中，药师可就处方（医嘱）用药问题与开嘱医生实时互动沟通，直到处方（医嘱）通过审查离开系统，进入医院处方（医嘱）管理流程的下一环节，实现药师审方干预效果。</w:t>
            </w:r>
          </w:p>
        </w:tc>
      </w:tr>
      <w:tr w14:paraId="23E6E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1386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F92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CD1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审方干预自定义</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EFB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提供审方干预自定义功能。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审核模式设置：用户可设置审方模式，根据医院审方工作分配进行模式选择，更好地满足用户的审方需求。门诊监测和住院监测均提供按任务审核、分药房审核两种模式。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超时设置：用户可以设置审方时限，超过规定时限，待审查任务自动通过，避免医生和患者等待时间过长。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监测标准：用户可以设置药师监测标准和自动监测标准。</w:t>
            </w:r>
          </w:p>
        </w:tc>
      </w:tr>
      <w:tr w14:paraId="1D79D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382EA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BF6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7F7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处方（医嘱）查询功能</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EE8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用户可以查看历史处方（医嘱）详细信息和药师干预的详细记录，可查看任务流程。并能通过查看药师审方干预的详细记录对每张处方（医嘱）的干预过程进行回顾研究。</w:t>
            </w:r>
          </w:p>
        </w:tc>
      </w:tr>
      <w:tr w14:paraId="05117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153D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68C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9D6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移动审方功能</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17F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生开具处方（医嘱）后，系统立即自动监测提示不合理问题处方（医嘱），医生自查后可返回修改或提请药师审核，药师可通过移动审方APP，对处方（医嘱）进行人工复核。审查过程中，药师可就处方（医嘱）用药问题与开嘱医生实时互动沟通，直到处方（医嘱）通过审查，进入医院处方（医嘱）管理流程的下一环节，实现药师审方干预效果。</w:t>
            </w:r>
          </w:p>
        </w:tc>
      </w:tr>
      <w:tr w14:paraId="730E9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10EA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D21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383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医生评价功能</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C0C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药师对任务处置为必须修改、双签通过或双签复核后，在医生端弹出的警示界面上，医生可以对药师当次的干预工作进行评分，提出自己对审方内容的反馈意见。药师可在医生提交评分和反馈意见后，在此任务的审方干预记录中查看医生的评分和反馈意见。</w:t>
            </w:r>
          </w:p>
        </w:tc>
      </w:tr>
      <w:tr w14:paraId="6B047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jc w:val="center"/>
        </w:trPr>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6767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PASS临床药学管理系统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94B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539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处方点评</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1B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合《医院处方点评管理规范（试行）》、《处方管理办法》、《处方点评监测网工作手册》、《三级综合医院评审标准实施细则》、《抗菌药物临床应用指导原则》等处方点评相关政策要求，实现对医院处方（医嘱）的电子化评价功能。</w:t>
            </w:r>
          </w:p>
        </w:tc>
      </w:tr>
      <w:tr w14:paraId="39F47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8625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DC1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531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抗菌药物临床应用监测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903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卫生部《抗菌药物临床应用监测方案》中的相关规定，支持手术/非手术抗菌药物使用情况调查表、门（急）诊处方用药情况统计报表、住院病人抗菌药物使用情况统计报表离线上报，将导出的文档直接上传并完成填报工作。</w:t>
            </w:r>
          </w:p>
        </w:tc>
      </w:tr>
      <w:tr w14:paraId="6B171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360C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6F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605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电子化药历书写</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A34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根据《三级综合医院评审标准实施细则》等相关规定中对医院临床药师书写药历方面的要求，为临床药师提供电子化药历书写功能，包括工作药历和教学药历模块，支持自定义药历内容、药历审阅和工作量统计。</w:t>
            </w:r>
          </w:p>
        </w:tc>
      </w:tr>
      <w:tr w14:paraId="64DB8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B30D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2C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E77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病例查看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2D4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提供时间、病人ID/门诊号/处方号/住院号/床号、科室/病区/医疗组/医生、诊断、药品名称/类型/品种数、是否进入临床路径等多种筛选条件查看病人的相关信息。</w:t>
            </w:r>
          </w:p>
        </w:tc>
      </w:tr>
      <w:tr w14:paraId="39804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1165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64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334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智慧中心</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53F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将医院处方点评情况、抗网上报情况、抗菌药物使用强度等常用数据集中展现在智慧中心，用户登录系统即可查看相关数据。</w:t>
            </w:r>
          </w:p>
        </w:tc>
      </w:tr>
      <w:tr w14:paraId="2A17C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0EDF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FAD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9F2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统计分析</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FB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三级综合医院评审标准实施细则》、《2013年全国抗菌药物专项整治活动督导检查手册》、《2015年抗菌药物临床应用管理评价指标及要求》、《药事管理专业医疗质量控制指标（2020年版）》、《抗肿瘤药物临床合理应用管理指标》、《关于印发“提高住院患者抗菌药物治疗前病原学送检率”专项行动指导意见的函》等相关规定对医院合理用药指标及医院药品使用情况的统计要求</w:t>
            </w:r>
          </w:p>
        </w:tc>
      </w:tr>
      <w:tr w14:paraId="1D71E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5C4E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380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BF6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住院患者用药监护</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E95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在系统中可自动生成用药监护相关资料。药师可将患者划分为一级、二级、三级监护，方便管理。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系统可根据异常检验结果、异常生命体征、重点关注药品、用药品种数、是否存在特殊治疗将患者自动分级，药师可在自动分级的基础上对患者级别进行人工确认。</w:t>
            </w:r>
          </w:p>
        </w:tc>
      </w:tr>
      <w:tr w14:paraId="1CFB7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5DA3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C1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B19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出院患者用药教育</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55C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患者用药教育指导单生成功能，医生开具处方后，系统可以根据患者基本信息、疾病情况以及处方药品信息自动生成有针对性的患者用药教育指导单，方便药师指导病人准确用药。系统还提供用药用药教育内容维护、打印功能。</w:t>
            </w:r>
          </w:p>
        </w:tc>
      </w:tr>
      <w:tr w14:paraId="55766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B3951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ECD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45C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查房记录</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9C4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按照医院提供的模板，实现查房记录的快速生成。临床药师可以在工作站选取相应科室、相应的病床号，批量生成查房记录。查房记录含：患者基本信息、中西医诊断、目前用药（含中药）、异常检验值等内容。</w:t>
            </w:r>
          </w:p>
        </w:tc>
      </w:tr>
      <w:tr w14:paraId="315C4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42379">
            <w:pPr>
              <w:jc w:val="both"/>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硬件要求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89B97">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21</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3C49E">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服务器</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95717">
            <w:pPr>
              <w:keepNext w:val="0"/>
              <w:keepLines w:val="0"/>
              <w:widowControl/>
              <w:suppressLineNumbers w:val="0"/>
              <w:jc w:val="left"/>
              <w:textAlignment w:val="center"/>
              <w:rPr>
                <w:rFonts w:hint="eastAsia"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数据库服务器：内存要求&gt;=64G,存储&gt;=1TB</w:t>
            </w:r>
          </w:p>
          <w:p w14:paraId="4C4D3F0C">
            <w:pPr>
              <w:pStyle w:val="2"/>
              <w:rPr>
                <w:rFonts w:hint="default"/>
                <w:lang w:val="en-US" w:eastAsia="zh-CN"/>
              </w:rPr>
            </w:pPr>
            <w:r>
              <w:rPr>
                <w:rFonts w:hint="eastAsia" w:ascii="宋体" w:hAnsi="宋体" w:eastAsia="宋体" w:cs="宋体"/>
                <w:i w:val="0"/>
                <w:iCs w:val="0"/>
                <w:color w:val="000000"/>
                <w:kern w:val="0"/>
                <w:sz w:val="22"/>
                <w:szCs w:val="22"/>
                <w:u w:val="none"/>
                <w:lang w:val="en-US" w:eastAsia="zh-CN" w:bidi="ar"/>
              </w:rPr>
              <w:t>应用服务器： 内存要求&gt;=32G,存储&gt;=500GB</w:t>
            </w:r>
          </w:p>
        </w:tc>
      </w:tr>
      <w:tr w14:paraId="1E55F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5A7FE">
            <w:pPr>
              <w:jc w:val="both"/>
              <w:rPr>
                <w:rFonts w:hint="default"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接口要求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4A15B">
            <w:pPr>
              <w:keepNext w:val="0"/>
              <w:keepLines w:val="0"/>
              <w:widowControl/>
              <w:suppressLineNumbers w:val="0"/>
              <w:jc w:val="center"/>
              <w:textAlignment w:val="center"/>
              <w:rPr>
                <w:rFonts w:hint="default"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22</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65E0C">
            <w:pPr>
              <w:keepNext w:val="0"/>
              <w:keepLines w:val="0"/>
              <w:widowControl/>
              <w:suppressLineNumbers w:val="0"/>
              <w:jc w:val="left"/>
              <w:textAlignment w:val="center"/>
              <w:rPr>
                <w:rFonts w:hint="default"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接口</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D52E6">
            <w:pPr>
              <w:pStyle w:val="2"/>
              <w:rPr>
                <w:rFonts w:hint="default"/>
                <w:lang w:val="en-US" w:eastAsia="zh-CN"/>
              </w:rPr>
            </w:pPr>
            <w:r>
              <w:rPr>
                <w:rFonts w:hint="eastAsia"/>
                <w:lang w:val="en-US" w:eastAsia="zh-CN"/>
              </w:rPr>
              <w:t>包含与HIS系统、LIS系统、电子病历系统、手术麻醉系统等系统接口对接。</w:t>
            </w:r>
          </w:p>
        </w:tc>
      </w:tr>
    </w:tbl>
    <w:p w14:paraId="27DD29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VhMGE1NGEyM2YxNTU4ZTk1NzkzNmU2ZDJhY2JhMTkifQ=="/>
  </w:docVars>
  <w:rsids>
    <w:rsidRoot w:val="1C4C0424"/>
    <w:rsid w:val="0038551E"/>
    <w:rsid w:val="00410511"/>
    <w:rsid w:val="00D022FF"/>
    <w:rsid w:val="0DF17C4F"/>
    <w:rsid w:val="11E31386"/>
    <w:rsid w:val="1C4C0424"/>
    <w:rsid w:val="23476981"/>
    <w:rsid w:val="2A57102E"/>
    <w:rsid w:val="4C722784"/>
    <w:rsid w:val="65353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10" w:after="10"/>
      <w:outlineLvl w:val="0"/>
    </w:pPr>
    <w:rPr>
      <w:rFonts w:asciiTheme="minorHAnsi" w:hAnsiTheme="minorHAnsi" w:eastAsiaTheme="majorEastAsia"/>
      <w:b/>
      <w:kern w:val="44"/>
      <w:sz w:val="28"/>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3313</Words>
  <Characters>3397</Characters>
  <Lines>10</Lines>
  <Paragraphs>3</Paragraphs>
  <TotalTime>3</TotalTime>
  <ScaleCrop>false</ScaleCrop>
  <LinksUpToDate>false</LinksUpToDate>
  <CharactersWithSpaces>3494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2024-09-08T10:27:00Z</dcterms:created>
  <dc:creator>一剑光寒十九州</dc:creator>
  <cp:lastModifiedBy>君哥</cp:lastModifiedBy>
  <dcterms:modified xsi:type="dcterms:W3CDTF">2024-09-13T09:08:18Z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666E90AC1FF04ED584D43FE4BD87BDA6_11</vt:lpwstr>
  </property>
</Properties>
</file>