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line="450" w:lineRule="atLeast"/>
        <w:jc w:val="center"/>
        <w:outlineLvl w:val="2"/>
        <w:rPr>
          <w:rFonts w:hint="eastAsia" w:ascii="黑体" w:hAnsi="黑体" w:eastAsia="宋体" w:cs="宋体"/>
          <w:b/>
          <w:bCs/>
          <w:color w:val="000000"/>
          <w:kern w:val="0"/>
          <w:sz w:val="36"/>
          <w:szCs w:val="36"/>
        </w:rPr>
      </w:pPr>
      <w:r>
        <w:rPr>
          <w:rFonts w:hint="eastAsia" w:ascii="黑体" w:hAnsi="黑体" w:eastAsia="宋体" w:cs="宋体"/>
          <w:b/>
          <w:bCs/>
          <w:color w:val="000000"/>
          <w:kern w:val="0"/>
          <w:sz w:val="36"/>
          <w:szCs w:val="36"/>
        </w:rPr>
        <w:t>广州中医药大学第一附属医院白云医院ICU病区倍增改造特急项目</w:t>
      </w:r>
      <w:r>
        <w:rPr>
          <w:rFonts w:ascii="黑体" w:hAnsi="黑体" w:eastAsia="宋体" w:cs="宋体"/>
          <w:b/>
          <w:bCs/>
          <w:color w:val="000000"/>
          <w:kern w:val="0"/>
          <w:sz w:val="36"/>
          <w:szCs w:val="36"/>
        </w:rPr>
        <w:t>竞争性谈判公告</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广东元正招标采购有限公司受</w:t>
      </w:r>
      <w:r>
        <w:rPr>
          <w:rFonts w:hint="eastAsia" w:ascii="宋体" w:hAnsi="宋体" w:eastAsia="宋体" w:cs="宋体"/>
          <w:kern w:val="0"/>
          <w:sz w:val="24"/>
          <w:szCs w:val="24"/>
          <w:u w:val="single"/>
        </w:rPr>
        <w:t>广州中医药大学第一附属医院白云医院</w:t>
      </w:r>
      <w:r>
        <w:rPr>
          <w:rFonts w:hint="eastAsia" w:ascii="宋体" w:hAnsi="宋体" w:eastAsia="宋体" w:cs="宋体"/>
          <w:kern w:val="0"/>
          <w:sz w:val="24"/>
          <w:szCs w:val="24"/>
        </w:rPr>
        <w:t>委托，现对</w:t>
      </w:r>
      <w:r>
        <w:rPr>
          <w:rFonts w:hint="eastAsia" w:ascii="宋体" w:hAnsi="宋体" w:eastAsia="宋体" w:cs="宋体"/>
          <w:kern w:val="0"/>
          <w:sz w:val="24"/>
          <w:szCs w:val="24"/>
          <w:u w:val="single"/>
        </w:rPr>
        <w:t>广州中医药大学第一附属医院白云医院ICU病区倍增改造特急项目</w:t>
      </w:r>
      <w:r>
        <w:rPr>
          <w:rFonts w:hint="eastAsia" w:ascii="宋体" w:hAnsi="宋体" w:eastAsia="宋体" w:cs="宋体"/>
          <w:kern w:val="0"/>
          <w:sz w:val="24"/>
          <w:szCs w:val="24"/>
        </w:rPr>
        <w:t>进行竞争性谈判，欢迎合格的供应商前来投标。</w:t>
      </w:r>
    </w:p>
    <w:p>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项目名称：</w:t>
      </w:r>
      <w:r>
        <w:rPr>
          <w:rFonts w:hint="eastAsia" w:ascii="宋体" w:hAnsi="宋体" w:eastAsia="宋体" w:cs="宋体"/>
          <w:kern w:val="0"/>
          <w:sz w:val="24"/>
          <w:szCs w:val="24"/>
        </w:rPr>
        <w:t>广州中医药大学第一附属医院白云医院ICU病区倍增改造特急项目</w:t>
      </w:r>
    </w:p>
    <w:p>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项目编号：</w:t>
      </w:r>
      <w:r>
        <w:rPr>
          <w:rFonts w:ascii="宋体" w:hAnsi="宋体" w:eastAsia="宋体" w:cs="宋体"/>
          <w:kern w:val="0"/>
          <w:sz w:val="24"/>
          <w:szCs w:val="24"/>
        </w:rPr>
        <w:t>0835-220Z23311161</w:t>
      </w:r>
    </w:p>
    <w:p>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项目联系方式：</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项目联系人：温先生、韦先生</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项目联系电话：020-87258495-205或020-8725</w:t>
      </w:r>
      <w:r>
        <w:rPr>
          <w:rFonts w:ascii="宋体" w:hAnsi="宋体" w:eastAsia="宋体" w:cs="宋体"/>
          <w:kern w:val="0"/>
          <w:sz w:val="24"/>
          <w:szCs w:val="24"/>
        </w:rPr>
        <w:t>0180</w:t>
      </w:r>
      <w:r>
        <w:rPr>
          <w:rFonts w:hint="eastAsia" w:ascii="宋体" w:hAnsi="宋体" w:eastAsia="宋体" w:cs="宋体"/>
          <w:kern w:val="0"/>
          <w:sz w:val="24"/>
          <w:szCs w:val="24"/>
        </w:rPr>
        <w:t>-201</w:t>
      </w:r>
    </w:p>
    <w:p>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采购人联系方式：</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采购人：广州中医药大学第一附属医院白云医院</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地址：广州市白云区人和镇鹤龙七路2号</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联系方式：</w:t>
      </w:r>
      <w:r>
        <w:rPr>
          <w:rFonts w:ascii="宋体" w:hAnsi="宋体" w:eastAsia="宋体" w:cs="宋体"/>
          <w:kern w:val="0"/>
          <w:sz w:val="24"/>
          <w:szCs w:val="24"/>
        </w:rPr>
        <w:t>020-32584301</w:t>
      </w:r>
    </w:p>
    <w:p>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代理机构联系方式：</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代理机构：广东元正招标采购有限公司</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代理机构联系人：温先生、韦先生</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代理机构地址： 广州市越秀区先烈中路102号华盛大厦北塔26楼</w:t>
      </w:r>
    </w:p>
    <w:p>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一、项目性质、用途、数量、简要技术要求或者谈判项目的性质：</w:t>
      </w:r>
    </w:p>
    <w:p>
      <w:pPr>
        <w:widowControl/>
        <w:spacing w:line="460" w:lineRule="exact"/>
        <w:jc w:val="left"/>
        <w:rPr>
          <w:rFonts w:ascii="宋体" w:hAnsi="宋体" w:eastAsia="宋体" w:cs="宋体"/>
          <w:kern w:val="0"/>
          <w:sz w:val="24"/>
          <w:szCs w:val="24"/>
        </w:rPr>
      </w:pPr>
      <w:r>
        <w:rPr>
          <w:rFonts w:hint="eastAsia" w:ascii="宋体" w:hAnsi="宋体" w:eastAsia="宋体" w:cs="宋体"/>
          <w:kern w:val="0"/>
          <w:sz w:val="24"/>
          <w:szCs w:val="24"/>
        </w:rPr>
        <w:t>1.采购预算：人民币</w:t>
      </w:r>
      <w:r>
        <w:rPr>
          <w:rFonts w:ascii="宋体" w:hAnsi="宋体" w:eastAsia="宋体" w:cs="宋体"/>
          <w:kern w:val="0"/>
          <w:sz w:val="24"/>
          <w:szCs w:val="24"/>
        </w:rPr>
        <w:t>75万</w:t>
      </w:r>
      <w:r>
        <w:rPr>
          <w:rFonts w:hint="eastAsia" w:ascii="宋体" w:hAnsi="宋体" w:eastAsia="宋体" w:cs="宋体"/>
          <w:kern w:val="0"/>
          <w:sz w:val="24"/>
          <w:szCs w:val="24"/>
        </w:rPr>
        <w:t>元</w:t>
      </w:r>
    </w:p>
    <w:p>
      <w:pPr>
        <w:widowControl/>
        <w:spacing w:line="460" w:lineRule="exact"/>
        <w:jc w:val="left"/>
        <w:rPr>
          <w:rFonts w:ascii="宋体" w:hAnsi="宋体" w:eastAsia="宋体" w:cs="宋体"/>
          <w:kern w:val="0"/>
          <w:sz w:val="24"/>
          <w:szCs w:val="24"/>
        </w:rPr>
      </w:pPr>
      <w:r>
        <w:rPr>
          <w:rFonts w:ascii="宋体" w:hAnsi="宋体" w:eastAsia="宋体" w:cs="宋体"/>
          <w:kern w:val="0"/>
          <w:sz w:val="24"/>
          <w:szCs w:val="24"/>
        </w:rPr>
        <w:t>2</w:t>
      </w:r>
      <w:r>
        <w:rPr>
          <w:rFonts w:hint="eastAsia" w:ascii="宋体" w:hAnsi="宋体" w:eastAsia="宋体" w:cs="宋体"/>
          <w:kern w:val="0"/>
          <w:sz w:val="24"/>
          <w:szCs w:val="24"/>
        </w:rPr>
        <w:t>.本</w:t>
      </w:r>
      <w:r>
        <w:rPr>
          <w:rFonts w:hint="eastAsia" w:ascii="宋体" w:hAnsi="宋体" w:eastAsia="宋体" w:cs="宋体"/>
          <w:bCs/>
          <w:kern w:val="0"/>
          <w:sz w:val="24"/>
          <w:szCs w:val="24"/>
        </w:rPr>
        <w:t>谈判项目性质、用途、数量、简要技术要求</w:t>
      </w:r>
      <w:r>
        <w:rPr>
          <w:rFonts w:hint="eastAsia" w:ascii="宋体" w:hAnsi="宋体" w:eastAsia="宋体" w:cs="宋体"/>
          <w:kern w:val="0"/>
          <w:sz w:val="24"/>
          <w:szCs w:val="24"/>
        </w:rPr>
        <w:t>按国家标准及用户需求书执行，详见竞争性谈判文件。</w:t>
      </w:r>
    </w:p>
    <w:p>
      <w:pPr>
        <w:widowControl/>
        <w:spacing w:line="460" w:lineRule="exact"/>
        <w:jc w:val="left"/>
        <w:rPr>
          <w:rFonts w:ascii="宋体" w:hAnsi="宋体" w:eastAsia="宋体" w:cs="宋体"/>
          <w:kern w:val="0"/>
          <w:sz w:val="24"/>
          <w:szCs w:val="24"/>
        </w:rPr>
      </w:pPr>
      <w:r>
        <w:rPr>
          <w:rFonts w:ascii="宋体" w:hAnsi="宋体" w:eastAsia="宋体" w:cs="宋体"/>
          <w:kern w:val="0"/>
          <w:sz w:val="24"/>
          <w:szCs w:val="24"/>
        </w:rPr>
        <w:t>3</w:t>
      </w:r>
      <w:r>
        <w:rPr>
          <w:rFonts w:hint="eastAsia" w:ascii="宋体" w:hAnsi="宋体" w:eastAsia="宋体" w:cs="宋体"/>
          <w:kern w:val="0"/>
          <w:sz w:val="24"/>
          <w:szCs w:val="24"/>
        </w:rPr>
        <w:t>.供应商必须对项目的所有内容进行投标，不允许只对其中部分内容进行投标。</w:t>
      </w:r>
    </w:p>
    <w:p>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二、供应商（或投标人）的资格要求：</w:t>
      </w:r>
    </w:p>
    <w:p>
      <w:pPr>
        <w:widowControl/>
        <w:spacing w:line="360" w:lineRule="auto"/>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1.在中华人民共和国境内注册的具有独立民事责任的法人，并取得合法企业工商营业执照(单位负责人为同一人或者存在控股、管理关系的不同单位，不得参加同一标段投标或者未划分标段的同一招标项目投标)；</w:t>
      </w:r>
    </w:p>
    <w:p>
      <w:pPr>
        <w:widowControl/>
        <w:spacing w:line="360" w:lineRule="auto"/>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2.供应商应具有独立承担民事责任的能力的法人（提供营业执照复印件加盖公章）；</w:t>
      </w:r>
    </w:p>
    <w:p>
      <w:pPr>
        <w:widowControl/>
        <w:spacing w:line="360" w:lineRule="auto"/>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3</w:t>
      </w:r>
      <w:r>
        <w:rPr>
          <w:rFonts w:ascii="宋体" w:hAnsi="宋体" w:eastAsia="宋体" w:cs="宋体"/>
          <w:snapToGrid w:val="0"/>
          <w:kern w:val="0"/>
          <w:sz w:val="24"/>
          <w:szCs w:val="24"/>
        </w:rPr>
        <w:t>.</w:t>
      </w:r>
      <w:r>
        <w:rPr>
          <w:rFonts w:hint="eastAsia" w:ascii="宋体" w:hAnsi="宋体" w:eastAsia="宋体" w:cs="宋体"/>
          <w:snapToGrid w:val="0"/>
          <w:kern w:val="0"/>
          <w:sz w:val="24"/>
          <w:szCs w:val="24"/>
        </w:rPr>
        <w:t>参加政府采购活动前三年内，在经营活动中没有重大违法记录（提供声明函），重大违法记录，是指供应商因违法经营受到刑事处罚或者责令停产停业、吊销许可证或者执照、较大数额罚款等行政处罚。</w:t>
      </w:r>
      <w:r>
        <w:rPr>
          <w:rFonts w:ascii="宋体" w:hAnsi="宋体" w:eastAsia="宋体" w:cs="宋体"/>
          <w:snapToGrid w:val="0"/>
          <w:kern w:val="0"/>
          <w:sz w:val="24"/>
          <w:szCs w:val="24"/>
        </w:rPr>
        <w:t>（根据财库〔2022〕3号文，“较大数额罚款”认定为200万元以上的罚款，法律、行政法规以及国务院有关部门明确</w:t>
      </w:r>
      <w:r>
        <w:rPr>
          <w:rFonts w:hint="eastAsia" w:ascii="宋体" w:hAnsi="宋体" w:eastAsia="宋体" w:cs="宋体"/>
          <w:snapToGrid w:val="0"/>
          <w:kern w:val="0"/>
          <w:sz w:val="24"/>
          <w:szCs w:val="24"/>
        </w:rPr>
        <w:t>规定相关领域“较大数额罚款”标准高于</w:t>
      </w:r>
      <w:r>
        <w:rPr>
          <w:rFonts w:ascii="宋体" w:hAnsi="宋体" w:eastAsia="宋体" w:cs="宋体"/>
          <w:snapToGrid w:val="0"/>
          <w:kern w:val="0"/>
          <w:sz w:val="24"/>
          <w:szCs w:val="24"/>
        </w:rPr>
        <w:t>200万元的，从其规定）。</w:t>
      </w:r>
    </w:p>
    <w:p>
      <w:pPr>
        <w:widowControl/>
        <w:spacing w:line="360" w:lineRule="auto"/>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4</w:t>
      </w:r>
      <w:r>
        <w:rPr>
          <w:rFonts w:ascii="宋体" w:hAnsi="宋体" w:eastAsia="宋体" w:cs="宋体"/>
          <w:snapToGrid w:val="0"/>
          <w:kern w:val="0"/>
          <w:sz w:val="24"/>
          <w:szCs w:val="24"/>
        </w:rPr>
        <w:t>.</w:t>
      </w:r>
      <w:r>
        <w:rPr>
          <w:rFonts w:hint="eastAsia" w:ascii="宋体" w:hAnsi="宋体" w:eastAsia="宋体" w:cs="宋体"/>
          <w:snapToGrid w:val="0"/>
          <w:kern w:val="0"/>
          <w:sz w:val="24"/>
          <w:szCs w:val="24"/>
        </w:rPr>
        <w:t>法律、行政法规规定的其他条件。</w:t>
      </w:r>
    </w:p>
    <w:p>
      <w:pPr>
        <w:widowControl/>
        <w:spacing w:line="360" w:lineRule="auto"/>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5</w:t>
      </w:r>
      <w:r>
        <w:rPr>
          <w:rFonts w:ascii="宋体" w:hAnsi="宋体" w:eastAsia="宋体" w:cs="宋体"/>
          <w:snapToGrid w:val="0"/>
          <w:kern w:val="0"/>
          <w:sz w:val="24"/>
          <w:szCs w:val="24"/>
        </w:rPr>
        <w:t>.</w:t>
      </w:r>
      <w:r>
        <w:rPr>
          <w:rFonts w:hint="eastAsia" w:ascii="宋体" w:hAnsi="宋体" w:eastAsia="宋体" w:cs="宋体"/>
          <w:snapToGrid w:val="0"/>
          <w:kern w:val="0"/>
          <w:sz w:val="24"/>
          <w:szCs w:val="24"/>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之日在“信用中国”网站（www.creditchina.gov.cn）及中国政府采购网(www.ccgp.gov.cn)查询结果为准，如相关失信记录已失效，供应商需提供相关证明资料）。</w:t>
      </w:r>
    </w:p>
    <w:p>
      <w:pPr>
        <w:widowControl/>
        <w:spacing w:line="360" w:lineRule="auto"/>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6</w:t>
      </w:r>
      <w:r>
        <w:rPr>
          <w:rFonts w:ascii="宋体" w:hAnsi="宋体" w:eastAsia="宋体" w:cs="宋体"/>
          <w:snapToGrid w:val="0"/>
          <w:kern w:val="0"/>
          <w:sz w:val="24"/>
          <w:szCs w:val="24"/>
        </w:rPr>
        <w:t>.</w:t>
      </w:r>
      <w:r>
        <w:rPr>
          <w:rFonts w:hint="eastAsia" w:ascii="宋体" w:hAnsi="宋体" w:eastAsia="宋体" w:cs="宋体"/>
          <w:snapToGrid w:val="0"/>
          <w:kern w:val="0"/>
          <w:sz w:val="24"/>
          <w:szCs w:val="24"/>
        </w:rPr>
        <w:t>单位负责人为同一人或者存在直接控股、管理关系的不同供应商，不得参加同一合同项下的政府采购活动（提供声明函）。</w:t>
      </w:r>
    </w:p>
    <w:p>
      <w:pPr>
        <w:widowControl/>
        <w:spacing w:line="360" w:lineRule="auto"/>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7</w:t>
      </w:r>
      <w:r>
        <w:rPr>
          <w:rFonts w:ascii="宋体" w:hAnsi="宋体" w:eastAsia="宋体" w:cs="宋体"/>
          <w:snapToGrid w:val="0"/>
          <w:kern w:val="0"/>
          <w:sz w:val="24"/>
          <w:szCs w:val="24"/>
        </w:rPr>
        <w:t>.</w:t>
      </w:r>
      <w:r>
        <w:rPr>
          <w:rFonts w:hint="eastAsia" w:ascii="宋体" w:hAnsi="宋体" w:eastAsia="宋体" w:cs="宋体"/>
          <w:snapToGrid w:val="0"/>
          <w:kern w:val="0"/>
          <w:sz w:val="24"/>
          <w:szCs w:val="24"/>
        </w:rPr>
        <w:t>提供在有效期内的安全生产许可证。</w:t>
      </w:r>
    </w:p>
    <w:p>
      <w:pPr>
        <w:widowControl/>
        <w:spacing w:line="360" w:lineRule="auto"/>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8</w:t>
      </w:r>
      <w:r>
        <w:rPr>
          <w:rFonts w:ascii="宋体" w:hAnsi="宋体" w:eastAsia="宋体" w:cs="宋体"/>
          <w:snapToGrid w:val="0"/>
          <w:kern w:val="0"/>
          <w:sz w:val="24"/>
          <w:szCs w:val="24"/>
        </w:rPr>
        <w:t>.</w:t>
      </w:r>
      <w:r>
        <w:rPr>
          <w:rFonts w:hint="eastAsia" w:ascii="宋体" w:hAnsi="宋体" w:eastAsia="宋体" w:cs="宋体"/>
          <w:snapToGrid w:val="0"/>
          <w:kern w:val="0"/>
          <w:sz w:val="24"/>
          <w:szCs w:val="24"/>
        </w:rPr>
        <w:t>本项目不接受联合体投标（提供声明函）。</w:t>
      </w:r>
    </w:p>
    <w:p>
      <w:pPr>
        <w:widowControl/>
        <w:spacing w:line="360" w:lineRule="auto"/>
        <w:jc w:val="left"/>
        <w:rPr>
          <w:rFonts w:ascii="宋体" w:hAnsi="宋体" w:eastAsia="宋体" w:cs="宋体"/>
          <w:kern w:val="0"/>
          <w:sz w:val="24"/>
          <w:szCs w:val="24"/>
        </w:rPr>
      </w:pPr>
      <w:bookmarkStart w:id="0" w:name="_GoBack"/>
      <w:bookmarkEnd w:id="0"/>
      <w:r>
        <w:rPr>
          <w:rFonts w:hint="eastAsia" w:ascii="宋体" w:hAnsi="宋体" w:eastAsia="宋体" w:cs="宋体"/>
          <w:b/>
          <w:bCs/>
          <w:kern w:val="0"/>
          <w:sz w:val="24"/>
          <w:szCs w:val="24"/>
        </w:rPr>
        <w:t>三、谈判文件的发售时间及地点等：</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时间：2022年12月1</w:t>
      </w:r>
      <w:r>
        <w:rPr>
          <w:rFonts w:ascii="宋体" w:hAnsi="宋体" w:eastAsia="宋体" w:cs="宋体"/>
          <w:kern w:val="0"/>
          <w:sz w:val="24"/>
          <w:szCs w:val="24"/>
        </w:rPr>
        <w:t>5</w:t>
      </w:r>
      <w:r>
        <w:rPr>
          <w:rFonts w:hint="eastAsia" w:ascii="宋体" w:hAnsi="宋体" w:eastAsia="宋体" w:cs="宋体"/>
          <w:kern w:val="0"/>
          <w:sz w:val="24"/>
          <w:szCs w:val="24"/>
        </w:rPr>
        <w:t>日08:30 至 2022年12月</w:t>
      </w:r>
      <w:r>
        <w:rPr>
          <w:rFonts w:ascii="宋体" w:hAnsi="宋体" w:eastAsia="宋体" w:cs="宋体"/>
          <w:kern w:val="0"/>
          <w:sz w:val="24"/>
          <w:szCs w:val="24"/>
        </w:rPr>
        <w:t>20</w:t>
      </w:r>
      <w:r>
        <w:rPr>
          <w:rFonts w:hint="eastAsia" w:ascii="宋体" w:hAnsi="宋体" w:eastAsia="宋体" w:cs="宋体"/>
          <w:kern w:val="0"/>
          <w:sz w:val="24"/>
          <w:szCs w:val="24"/>
        </w:rPr>
        <w:t>日17:30(双休日及法定节假日除外)</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地点：广州市越秀区先烈中路102号华盛大厦北塔26楼</w:t>
      </w:r>
    </w:p>
    <w:p>
      <w:pPr>
        <w:widowControl/>
        <w:spacing w:line="360" w:lineRule="auto"/>
        <w:jc w:val="left"/>
        <w:rPr>
          <w:rFonts w:ascii="宋体" w:hAnsi="宋体" w:eastAsia="宋体" w:cs="宋体"/>
          <w:kern w:val="0"/>
          <w:sz w:val="24"/>
          <w:szCs w:val="24"/>
        </w:rPr>
      </w:pPr>
      <w:r>
        <w:rPr>
          <w:rFonts w:hint="eastAsia" w:ascii="宋体" w:hAnsi="宋体" w:eastAsia="宋体" w:cs="宋体"/>
          <w:bCs/>
          <w:kern w:val="0"/>
          <w:sz w:val="24"/>
          <w:szCs w:val="24"/>
        </w:rPr>
        <w:t>谈判文件</w:t>
      </w:r>
      <w:r>
        <w:rPr>
          <w:rFonts w:hint="eastAsia" w:ascii="宋体" w:hAnsi="宋体" w:eastAsia="宋体" w:cs="宋体"/>
          <w:kern w:val="0"/>
          <w:sz w:val="24"/>
          <w:szCs w:val="24"/>
        </w:rPr>
        <w:t>售价：￥300元，本公告包含的</w:t>
      </w:r>
      <w:r>
        <w:rPr>
          <w:rFonts w:hint="eastAsia" w:ascii="宋体" w:hAnsi="宋体" w:eastAsia="宋体" w:cs="宋体"/>
          <w:bCs/>
          <w:kern w:val="0"/>
          <w:sz w:val="24"/>
          <w:szCs w:val="24"/>
        </w:rPr>
        <w:t>谈判文件</w:t>
      </w:r>
      <w:r>
        <w:rPr>
          <w:rFonts w:hint="eastAsia" w:ascii="宋体" w:hAnsi="宋体" w:eastAsia="宋体" w:cs="宋体"/>
          <w:kern w:val="0"/>
          <w:sz w:val="24"/>
          <w:szCs w:val="24"/>
        </w:rPr>
        <w:t>售价总和</w:t>
      </w:r>
    </w:p>
    <w:p>
      <w:pPr>
        <w:widowControl/>
        <w:spacing w:line="360" w:lineRule="auto"/>
        <w:jc w:val="left"/>
        <w:rPr>
          <w:rFonts w:ascii="宋体" w:hAnsi="宋体" w:eastAsia="宋体" w:cs="宋体"/>
          <w:kern w:val="0"/>
          <w:sz w:val="24"/>
          <w:szCs w:val="24"/>
        </w:rPr>
      </w:pPr>
      <w:r>
        <w:rPr>
          <w:rFonts w:hint="eastAsia" w:ascii="宋体" w:hAnsi="宋体" w:eastAsia="宋体" w:cs="宋体"/>
          <w:bCs/>
          <w:kern w:val="0"/>
          <w:sz w:val="24"/>
          <w:szCs w:val="24"/>
        </w:rPr>
        <w:t>谈判文件</w:t>
      </w:r>
      <w:r>
        <w:rPr>
          <w:rFonts w:hint="eastAsia" w:ascii="宋体" w:hAnsi="宋体" w:eastAsia="宋体" w:cs="宋体"/>
          <w:kern w:val="0"/>
          <w:sz w:val="24"/>
          <w:szCs w:val="24"/>
        </w:rPr>
        <w:t>获取方式：</w:t>
      </w:r>
      <w:r>
        <w:rPr>
          <w:rFonts w:hint="eastAsia" w:ascii="宋体" w:hAnsi="宋体" w:eastAsia="宋体" w:cs="宋体"/>
          <w:snapToGrid w:val="0"/>
          <w:spacing w:val="8"/>
          <w:sz w:val="24"/>
          <w:szCs w:val="24"/>
        </w:rPr>
        <w:t>现场报名或网上报名购买</w:t>
      </w:r>
      <w:r>
        <w:rPr>
          <w:rFonts w:hint="eastAsia" w:ascii="宋体" w:hAnsi="宋体" w:eastAsia="宋体" w:cs="宋体"/>
          <w:kern w:val="0"/>
          <w:sz w:val="24"/>
          <w:szCs w:val="24"/>
        </w:rPr>
        <w:t>。</w:t>
      </w:r>
    </w:p>
    <w:p>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四、谈判响应文件递交截止时点：</w:t>
      </w:r>
      <w:r>
        <w:rPr>
          <w:rFonts w:hint="eastAsia" w:ascii="宋体" w:hAnsi="宋体" w:eastAsia="宋体" w:cs="宋体"/>
          <w:kern w:val="0"/>
          <w:sz w:val="24"/>
          <w:szCs w:val="24"/>
        </w:rPr>
        <w:t>2022年12月</w:t>
      </w:r>
      <w:r>
        <w:rPr>
          <w:rFonts w:ascii="宋体" w:hAnsi="宋体" w:eastAsia="宋体" w:cs="宋体"/>
          <w:kern w:val="0"/>
          <w:sz w:val="24"/>
          <w:szCs w:val="24"/>
        </w:rPr>
        <w:t>21</w:t>
      </w:r>
      <w:r>
        <w:rPr>
          <w:rFonts w:hint="eastAsia" w:ascii="宋体" w:hAnsi="宋体" w:eastAsia="宋体" w:cs="宋体"/>
          <w:kern w:val="0"/>
          <w:sz w:val="24"/>
          <w:szCs w:val="24"/>
        </w:rPr>
        <w:t>日9时30分</w:t>
      </w:r>
    </w:p>
    <w:p>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五、谈判时间：</w:t>
      </w:r>
      <w:r>
        <w:rPr>
          <w:rFonts w:hint="eastAsia" w:ascii="宋体" w:hAnsi="宋体" w:eastAsia="宋体" w:cs="宋体"/>
          <w:kern w:val="0"/>
          <w:sz w:val="24"/>
          <w:szCs w:val="24"/>
        </w:rPr>
        <w:t>2022年12月</w:t>
      </w:r>
      <w:r>
        <w:rPr>
          <w:rFonts w:ascii="宋体" w:hAnsi="宋体" w:eastAsia="宋体" w:cs="宋体"/>
          <w:kern w:val="0"/>
          <w:sz w:val="24"/>
          <w:szCs w:val="24"/>
        </w:rPr>
        <w:t>21</w:t>
      </w:r>
      <w:r>
        <w:rPr>
          <w:rFonts w:hint="eastAsia" w:ascii="宋体" w:hAnsi="宋体" w:eastAsia="宋体" w:cs="宋体"/>
          <w:kern w:val="0"/>
          <w:sz w:val="24"/>
          <w:szCs w:val="24"/>
        </w:rPr>
        <w:t>日9时30分</w:t>
      </w:r>
    </w:p>
    <w:p>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六、谈判响应文件递交地点：</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广州市越秀区先烈中路102号华盛大厦北塔26楼</w:t>
      </w:r>
    </w:p>
    <w:p>
      <w:pPr>
        <w:widowControl/>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七、其它补充事宜：/</w:t>
      </w:r>
    </w:p>
    <w:p>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八、采购项目需要落实的政府采购政策：/</w:t>
      </w:r>
    </w:p>
    <w:p>
      <w:pPr>
        <w:spacing w:line="360" w:lineRule="auto"/>
        <w:jc w:val="right"/>
        <w:rPr>
          <w:rFonts w:ascii="宋体" w:hAnsi="宋体" w:eastAsia="宋体" w:cs="宋体"/>
          <w:bCs/>
          <w:kern w:val="0"/>
          <w:sz w:val="24"/>
          <w:szCs w:val="24"/>
        </w:rPr>
      </w:pPr>
      <w:r>
        <w:rPr>
          <w:rFonts w:hint="eastAsia" w:ascii="宋体" w:hAnsi="宋体" w:eastAsia="宋体" w:cs="宋体"/>
          <w:bCs/>
          <w:kern w:val="0"/>
          <w:sz w:val="24"/>
          <w:szCs w:val="24"/>
        </w:rPr>
        <w:t>广东元正招标采购有限公司</w:t>
      </w:r>
    </w:p>
    <w:p>
      <w:pPr>
        <w:spacing w:line="360" w:lineRule="auto"/>
        <w:jc w:val="right"/>
        <w:rPr>
          <w:rFonts w:ascii="宋体" w:hAnsi="宋体" w:eastAsia="宋体" w:cs="宋体"/>
          <w:bCs/>
          <w:kern w:val="0"/>
          <w:sz w:val="24"/>
          <w:szCs w:val="24"/>
        </w:rPr>
      </w:pPr>
      <w:r>
        <w:rPr>
          <w:rFonts w:hint="eastAsia" w:ascii="宋体" w:hAnsi="宋体" w:eastAsia="宋体" w:cs="宋体"/>
          <w:bCs/>
          <w:kern w:val="0"/>
          <w:sz w:val="24"/>
          <w:szCs w:val="24"/>
        </w:rPr>
        <w:t>20</w:t>
      </w:r>
      <w:r>
        <w:rPr>
          <w:rFonts w:ascii="宋体" w:hAnsi="宋体" w:eastAsia="宋体" w:cs="宋体"/>
          <w:bCs/>
          <w:kern w:val="0"/>
          <w:sz w:val="24"/>
          <w:szCs w:val="24"/>
        </w:rPr>
        <w:t>22</w:t>
      </w:r>
      <w:r>
        <w:rPr>
          <w:rFonts w:hint="eastAsia" w:ascii="宋体" w:hAnsi="宋体" w:eastAsia="宋体" w:cs="宋体"/>
          <w:bCs/>
          <w:kern w:val="0"/>
          <w:sz w:val="24"/>
          <w:szCs w:val="24"/>
        </w:rPr>
        <w:t>年</w:t>
      </w:r>
      <w:r>
        <w:rPr>
          <w:rFonts w:ascii="宋体" w:hAnsi="宋体" w:eastAsia="宋体" w:cs="宋体"/>
          <w:bCs/>
          <w:kern w:val="0"/>
          <w:sz w:val="24"/>
          <w:szCs w:val="24"/>
        </w:rPr>
        <w:t>12</w:t>
      </w:r>
      <w:r>
        <w:rPr>
          <w:rFonts w:hint="eastAsia" w:ascii="宋体" w:hAnsi="宋体" w:eastAsia="宋体" w:cs="宋体"/>
          <w:bCs/>
          <w:kern w:val="0"/>
          <w:sz w:val="24"/>
          <w:szCs w:val="24"/>
        </w:rPr>
        <w:t>月</w:t>
      </w:r>
      <w:r>
        <w:rPr>
          <w:rFonts w:ascii="宋体" w:hAnsi="宋体" w:eastAsia="宋体" w:cs="宋体"/>
          <w:bCs/>
          <w:kern w:val="0"/>
          <w:sz w:val="24"/>
          <w:szCs w:val="24"/>
        </w:rPr>
        <w:t>15</w:t>
      </w:r>
      <w:r>
        <w:rPr>
          <w:rFonts w:hint="eastAsia" w:ascii="宋体" w:hAnsi="宋体" w:eastAsia="宋体" w:cs="宋体"/>
          <w:bCs/>
          <w:kern w:val="0"/>
          <w:sz w:val="24"/>
          <w:szCs w:val="24"/>
        </w:rPr>
        <w:t xml:space="preserve">日 </w:t>
      </w:r>
    </w:p>
    <w:sectPr>
      <w:pgSz w:w="11906" w:h="16838"/>
      <w:pgMar w:top="1440" w:right="1274" w:bottom="1440" w:left="12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yNjI1OTU2NmVlNjg0MjNjZGRmNmFmYWUzM2RiYjcifQ=="/>
  </w:docVars>
  <w:rsids>
    <w:rsidRoot w:val="00C84568"/>
    <w:rsid w:val="00024EDF"/>
    <w:rsid w:val="0008609C"/>
    <w:rsid w:val="00092309"/>
    <w:rsid w:val="00165B2E"/>
    <w:rsid w:val="00177C2F"/>
    <w:rsid w:val="0018092E"/>
    <w:rsid w:val="001C1DA6"/>
    <w:rsid w:val="001C7AE2"/>
    <w:rsid w:val="00231A56"/>
    <w:rsid w:val="0024729F"/>
    <w:rsid w:val="0029409A"/>
    <w:rsid w:val="002A4D9C"/>
    <w:rsid w:val="002C0344"/>
    <w:rsid w:val="002C56AB"/>
    <w:rsid w:val="002D16C2"/>
    <w:rsid w:val="002E0BE2"/>
    <w:rsid w:val="002E1F07"/>
    <w:rsid w:val="002F56BA"/>
    <w:rsid w:val="00301442"/>
    <w:rsid w:val="00330A74"/>
    <w:rsid w:val="003C495E"/>
    <w:rsid w:val="00406978"/>
    <w:rsid w:val="00460244"/>
    <w:rsid w:val="004C2AF4"/>
    <w:rsid w:val="00560D0D"/>
    <w:rsid w:val="00561291"/>
    <w:rsid w:val="005D1C59"/>
    <w:rsid w:val="005F0C20"/>
    <w:rsid w:val="005F4356"/>
    <w:rsid w:val="006153F2"/>
    <w:rsid w:val="00623DBA"/>
    <w:rsid w:val="00642918"/>
    <w:rsid w:val="00650077"/>
    <w:rsid w:val="006D6ABD"/>
    <w:rsid w:val="006F25AD"/>
    <w:rsid w:val="00762862"/>
    <w:rsid w:val="00762A43"/>
    <w:rsid w:val="00793881"/>
    <w:rsid w:val="007C4EC5"/>
    <w:rsid w:val="008448FA"/>
    <w:rsid w:val="0085024F"/>
    <w:rsid w:val="00860E8F"/>
    <w:rsid w:val="00876EF5"/>
    <w:rsid w:val="0090201A"/>
    <w:rsid w:val="009257DA"/>
    <w:rsid w:val="009953CF"/>
    <w:rsid w:val="009A65FE"/>
    <w:rsid w:val="00A4183A"/>
    <w:rsid w:val="00A75B7C"/>
    <w:rsid w:val="00AC0AD0"/>
    <w:rsid w:val="00B4368F"/>
    <w:rsid w:val="00B6702D"/>
    <w:rsid w:val="00B73C2E"/>
    <w:rsid w:val="00BA5E45"/>
    <w:rsid w:val="00BC69FD"/>
    <w:rsid w:val="00BC6C7C"/>
    <w:rsid w:val="00BF5496"/>
    <w:rsid w:val="00C332A4"/>
    <w:rsid w:val="00C84568"/>
    <w:rsid w:val="00C84A73"/>
    <w:rsid w:val="00C91A97"/>
    <w:rsid w:val="00CB1792"/>
    <w:rsid w:val="00CE5D75"/>
    <w:rsid w:val="00CF4914"/>
    <w:rsid w:val="00D12CE1"/>
    <w:rsid w:val="00D81C63"/>
    <w:rsid w:val="00DF0D8F"/>
    <w:rsid w:val="00DF6444"/>
    <w:rsid w:val="00E43AFB"/>
    <w:rsid w:val="00E87D86"/>
    <w:rsid w:val="00E92D2A"/>
    <w:rsid w:val="00EE4563"/>
    <w:rsid w:val="00EE57E0"/>
    <w:rsid w:val="00EF0B0D"/>
    <w:rsid w:val="00EF6CF0"/>
    <w:rsid w:val="440A3536"/>
    <w:rsid w:val="455C75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semiHidden/>
    <w:unhideWhenUsed/>
    <w:qFormat/>
    <w:uiPriority w:val="99"/>
    <w:rPr>
      <w:color w:val="0000FF"/>
      <w:u w:val="single"/>
    </w:rPr>
  </w:style>
  <w:style w:type="character" w:customStyle="1" w:styleId="9">
    <w:name w:val="页眉 Char"/>
    <w:basedOn w:val="6"/>
    <w:link w:val="3"/>
    <w:uiPriority w:val="99"/>
    <w:rPr>
      <w:sz w:val="18"/>
      <w:szCs w:val="18"/>
    </w:rPr>
  </w:style>
  <w:style w:type="character" w:customStyle="1" w:styleId="10">
    <w:name w:val="页脚 Char"/>
    <w:basedOn w:val="6"/>
    <w:link w:val="2"/>
    <w:uiPriority w:val="99"/>
    <w:rPr>
      <w:sz w:val="18"/>
      <w:szCs w:val="18"/>
    </w:rPr>
  </w:style>
  <w:style w:type="character" w:customStyle="1" w:styleId="11">
    <w:name w:val="displayarti"/>
    <w:basedOn w:val="6"/>
    <w:qFormat/>
    <w:uiPriority w:val="0"/>
    <w:rPr>
      <w:color w:val="FFFFFF"/>
      <w:shd w:val="clear" w:color="auto" w:fill="A00000"/>
    </w:rPr>
  </w:style>
  <w:style w:type="paragraph" w:customStyle="1" w:styleId="12">
    <w:name w:val="tc1"/>
    <w:basedOn w:val="1"/>
    <w:qFormat/>
    <w:uiPriority w:val="0"/>
    <w:pPr>
      <w:widowControl/>
      <w:spacing w:before="100" w:beforeAutospacing="1" w:after="100" w:afterAutospacing="1" w:line="450" w:lineRule="atLeast"/>
      <w:jc w:val="center"/>
    </w:pPr>
    <w:rPr>
      <w:rFonts w:ascii="宋体" w:hAnsi="宋体" w:eastAsia="宋体" w:cs="宋体"/>
      <w:color w:val="707070"/>
      <w:kern w:val="0"/>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3</Pages>
  <Words>1272</Words>
  <Characters>1478</Characters>
  <Lines>10</Lines>
  <Paragraphs>3</Paragraphs>
  <TotalTime>3</TotalTime>
  <ScaleCrop>false</ScaleCrop>
  <LinksUpToDate>false</LinksUpToDate>
  <CharactersWithSpaces>1482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2017-09-22T09:12:00Z</dcterms:created>
  <dc:creator>Administrator</dc:creator>
  <cp:lastModifiedBy>杜真子</cp:lastModifiedBy>
  <cp:lastPrinted>2016-11-25T06:12:00Z</cp:lastPrinted>
  <dcterms:modified xsi:type="dcterms:W3CDTF">2022-12-19T09:14:50Z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BAA82A4DB1934195AA4B0BC4B093E269</vt:lpwstr>
  </property>
</Properties>
</file>